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45" w:type="dxa"/>
        <w:tblInd w:w="-741" w:type="dxa"/>
        <w:tblLayout w:type="fixed"/>
        <w:tblCellMar>
          <w:left w:w="5" w:type="dxa"/>
        </w:tblCellMar>
        <w:tblLook w:val="04A0" w:firstRow="1" w:lastRow="0" w:firstColumn="1" w:lastColumn="0" w:noHBand="0" w:noVBand="1"/>
      </w:tblPr>
      <w:tblGrid>
        <w:gridCol w:w="3331"/>
        <w:gridCol w:w="12114"/>
      </w:tblGrid>
      <w:tr w:rsidR="00DF6E85" w14:paraId="44E94FF1" w14:textId="77777777" w:rsidTr="00DF6E85">
        <w:trPr>
          <w:trHeight w:val="1032"/>
        </w:trPr>
        <w:tc>
          <w:tcPr>
            <w:tcW w:w="15445" w:type="dxa"/>
            <w:gridSpan w:val="2"/>
            <w:shd w:val="clear" w:color="auto" w:fill="5B9BD5"/>
            <w:hideMark/>
          </w:tcPr>
          <w:p w14:paraId="580A01F7" w14:textId="1316D803" w:rsidR="00DF6E85" w:rsidRDefault="00DF6E85">
            <w:pPr>
              <w:pStyle w:val="TableParagraph"/>
              <w:spacing w:before="2"/>
              <w:ind w:left="4921" w:right="4911"/>
              <w:rPr>
                <w:b/>
                <w:color w:val="FFFFFF"/>
              </w:rPr>
            </w:pPr>
            <w:r>
              <w:rPr>
                <w:b/>
                <w:color w:val="FFFFFF"/>
              </w:rPr>
              <w:t>OBRAZAC</w:t>
            </w:r>
          </w:p>
          <w:p w14:paraId="28183D02" w14:textId="0B82F8E5" w:rsidR="00DF6E85" w:rsidRPr="00DF6E85" w:rsidRDefault="00DF6E85" w:rsidP="00DF6E85">
            <w:pPr>
              <w:pStyle w:val="TableParagraph"/>
              <w:spacing w:before="2"/>
              <w:ind w:left="4922" w:right="4911"/>
              <w:rPr>
                <w:b/>
                <w:color w:val="FFFFFF"/>
              </w:rPr>
            </w:pPr>
            <w:r>
              <w:rPr>
                <w:b/>
                <w:color w:val="FFFFFF"/>
              </w:rPr>
              <w:t>Sudjelovanja javnosti u internetskom savjetovanju o nacrtu Odluke o cijeni vodne usluge</w:t>
            </w:r>
          </w:p>
        </w:tc>
      </w:tr>
      <w:tr w:rsidR="00DF6E85" w14:paraId="3595CFEC" w14:textId="77777777" w:rsidTr="00DF6E85">
        <w:trPr>
          <w:trHeight w:val="758"/>
        </w:trPr>
        <w:tc>
          <w:tcPr>
            <w:tcW w:w="3331" w:type="dxa"/>
            <w:tcBorders>
              <w:top w:val="single" w:sz="4" w:space="0" w:color="9CC2E5"/>
              <w:left w:val="single" w:sz="4" w:space="0" w:color="9CC2E5"/>
              <w:bottom w:val="single" w:sz="4" w:space="0" w:color="9CC2E5"/>
              <w:right w:val="single" w:sz="4" w:space="0" w:color="9CC2E5"/>
            </w:tcBorders>
            <w:shd w:val="clear" w:color="auto" w:fill="DEEAF6"/>
            <w:tcMar>
              <w:top w:w="0" w:type="dxa"/>
              <w:left w:w="0" w:type="dxa"/>
              <w:bottom w:w="0" w:type="dxa"/>
              <w:right w:w="108" w:type="dxa"/>
            </w:tcMar>
            <w:hideMark/>
          </w:tcPr>
          <w:p w14:paraId="45AC9EB3" w14:textId="77777777" w:rsidR="00DF6E85" w:rsidRDefault="00DF6E85">
            <w:pPr>
              <w:pStyle w:val="TableParagraph"/>
              <w:ind w:left="107" w:right="345"/>
              <w:jc w:val="left"/>
              <w:rPr>
                <w:b/>
              </w:rPr>
            </w:pPr>
            <w:r>
              <w:rPr>
                <w:b/>
              </w:rPr>
              <w:t>Naziv nacrta odluke ili drugog općeg akta o kojem se provodi</w:t>
            </w:r>
          </w:p>
          <w:p w14:paraId="0A51242E" w14:textId="77777777" w:rsidR="00DF6E85" w:rsidRDefault="00DF6E85">
            <w:pPr>
              <w:pStyle w:val="TableParagraph"/>
              <w:spacing w:line="239" w:lineRule="exact"/>
              <w:ind w:left="107"/>
              <w:jc w:val="left"/>
            </w:pPr>
            <w:r>
              <w:rPr>
                <w:b/>
              </w:rPr>
              <w:t>savjetovanje</w:t>
            </w:r>
          </w:p>
        </w:tc>
        <w:tc>
          <w:tcPr>
            <w:tcW w:w="12114" w:type="dxa"/>
            <w:tcBorders>
              <w:top w:val="single" w:sz="4" w:space="0" w:color="9CC2E5"/>
              <w:left w:val="single" w:sz="4" w:space="0" w:color="9CC2E5"/>
              <w:bottom w:val="single" w:sz="4" w:space="0" w:color="9CC2E5"/>
              <w:right w:val="single" w:sz="4" w:space="0" w:color="9CC2E5"/>
            </w:tcBorders>
            <w:shd w:val="clear" w:color="auto" w:fill="DEEAF6"/>
            <w:tcMar>
              <w:top w:w="0" w:type="dxa"/>
              <w:left w:w="0" w:type="dxa"/>
              <w:bottom w:w="0" w:type="dxa"/>
              <w:right w:w="108" w:type="dxa"/>
            </w:tcMar>
            <w:hideMark/>
          </w:tcPr>
          <w:p w14:paraId="65E5A272" w14:textId="033DA959" w:rsidR="00DF6E85" w:rsidRDefault="00DF6E85">
            <w:pPr>
              <w:pStyle w:val="TableParagraph"/>
              <w:spacing w:line="246" w:lineRule="exact"/>
              <w:ind w:left="108"/>
              <w:jc w:val="left"/>
            </w:pPr>
            <w:r>
              <w:t>Nacrt Odluke o cijeni vodn</w:t>
            </w:r>
            <w:r w:rsidR="00B11FEF">
              <w:t>ih</w:t>
            </w:r>
            <w:r>
              <w:t xml:space="preserve"> uslug</w:t>
            </w:r>
            <w:r w:rsidR="00B11FEF">
              <w:t>a</w:t>
            </w:r>
            <w:r w:rsidR="00F84593">
              <w:t xml:space="preserve"> </w:t>
            </w:r>
          </w:p>
        </w:tc>
      </w:tr>
      <w:tr w:rsidR="00DF6E85" w14:paraId="25E30FDC" w14:textId="77777777" w:rsidTr="00EF4F4F">
        <w:trPr>
          <w:trHeight w:val="2684"/>
        </w:trPr>
        <w:tc>
          <w:tcPr>
            <w:tcW w:w="3331" w:type="dxa"/>
            <w:tcBorders>
              <w:top w:val="single" w:sz="4" w:space="0" w:color="9CC2E5"/>
              <w:left w:val="single" w:sz="4" w:space="0" w:color="9CC2E5"/>
              <w:bottom w:val="single" w:sz="4" w:space="0" w:color="9CC2E5"/>
              <w:right w:val="single" w:sz="4" w:space="0" w:color="9CC2E5"/>
            </w:tcBorders>
            <w:shd w:val="clear" w:color="auto" w:fill="FFFFFF"/>
            <w:tcMar>
              <w:top w:w="0" w:type="dxa"/>
              <w:left w:w="0" w:type="dxa"/>
              <w:bottom w:w="0" w:type="dxa"/>
              <w:right w:w="108" w:type="dxa"/>
            </w:tcMar>
            <w:hideMark/>
          </w:tcPr>
          <w:p w14:paraId="4F5668C6" w14:textId="77777777" w:rsidR="00DF6E85" w:rsidRDefault="00DF6E85">
            <w:pPr>
              <w:pStyle w:val="TableParagraph"/>
              <w:ind w:left="107" w:right="346"/>
              <w:jc w:val="left"/>
            </w:pPr>
            <w:bookmarkStart w:id="0" w:name="_Hlk213750981"/>
            <w:r>
              <w:rPr>
                <w:b/>
              </w:rPr>
              <w:t>Obrazloženje razloga i ciljeva koji se žele postići donošenjem akta</w:t>
            </w:r>
          </w:p>
        </w:tc>
        <w:tc>
          <w:tcPr>
            <w:tcW w:w="12114" w:type="dxa"/>
            <w:tcBorders>
              <w:top w:val="single" w:sz="4" w:space="0" w:color="9CC2E5"/>
              <w:left w:val="single" w:sz="4" w:space="0" w:color="9CC2E5"/>
              <w:bottom w:val="single" w:sz="4" w:space="0" w:color="9CC2E5"/>
              <w:right w:val="single" w:sz="4" w:space="0" w:color="9CC2E5"/>
            </w:tcBorders>
            <w:shd w:val="clear" w:color="auto" w:fill="FFFFFF"/>
            <w:tcMar>
              <w:top w:w="0" w:type="dxa"/>
              <w:left w:w="0" w:type="dxa"/>
              <w:bottom w:w="0" w:type="dxa"/>
              <w:right w:w="108" w:type="dxa"/>
            </w:tcMar>
          </w:tcPr>
          <w:p w14:paraId="40FE5E2E" w14:textId="2DA0E64B" w:rsidR="00DF6E85" w:rsidRDefault="00DF6E85" w:rsidP="00503CC2">
            <w:pPr>
              <w:pStyle w:val="TableParagraph"/>
              <w:jc w:val="left"/>
            </w:pPr>
            <w:r>
              <w:t>Sukladno članku 45. stavku 3. Zakona o vodnim uslugama (NN 66/2019), VODOVOD</w:t>
            </w:r>
            <w:r w:rsidR="00B44EFE">
              <w:t xml:space="preserve"> </w:t>
            </w:r>
            <w:r>
              <w:t xml:space="preserve">d.o.o. </w:t>
            </w:r>
            <w:r w:rsidR="00B44EFE">
              <w:t xml:space="preserve">Zadar </w:t>
            </w:r>
            <w:r>
              <w:t xml:space="preserve">kao javni isporučitelj vodnih usluga provodi ovo javno savjetovanje o nacrtu Odluke o </w:t>
            </w:r>
            <w:r>
              <w:rPr>
                <w:shd w:val="clear" w:color="auto" w:fill="FFFFFF"/>
              </w:rPr>
              <w:t>cijeni</w:t>
            </w:r>
            <w:r>
              <w:t xml:space="preserve"> </w:t>
            </w:r>
            <w:r w:rsidR="00B11FEF">
              <w:t>vodnih usluga.</w:t>
            </w:r>
          </w:p>
          <w:p w14:paraId="40FDA12E" w14:textId="77777777" w:rsidR="00503CC2" w:rsidRDefault="00503CC2">
            <w:pPr>
              <w:pStyle w:val="TableParagraph"/>
              <w:spacing w:line="248" w:lineRule="exact"/>
              <w:ind w:left="108"/>
              <w:jc w:val="left"/>
            </w:pPr>
          </w:p>
          <w:p w14:paraId="796FD3EA" w14:textId="7DA86A29" w:rsidR="00DF6E85" w:rsidRDefault="00DF6E85">
            <w:pPr>
              <w:pStyle w:val="TableParagraph"/>
              <w:spacing w:line="248" w:lineRule="exact"/>
              <w:ind w:left="108"/>
              <w:jc w:val="left"/>
            </w:pPr>
            <w:r>
              <w:t>Razlozi i ciljevi za izmjenu cijena vodnih usluga su:</w:t>
            </w:r>
          </w:p>
          <w:p w14:paraId="763F2C83" w14:textId="77777777" w:rsidR="00EF4F4F" w:rsidRDefault="00EF4F4F">
            <w:pPr>
              <w:pStyle w:val="TableParagraph"/>
              <w:spacing w:line="248" w:lineRule="exact"/>
              <w:ind w:left="108"/>
              <w:jc w:val="left"/>
              <w:rPr>
                <w:shd w:val="clear" w:color="auto" w:fill="FFFFFF"/>
              </w:rPr>
            </w:pPr>
          </w:p>
          <w:p w14:paraId="5221A39B" w14:textId="77777777" w:rsidR="00DF6E85" w:rsidRDefault="00DF6E85" w:rsidP="00EC657C">
            <w:pPr>
              <w:numPr>
                <w:ilvl w:val="0"/>
                <w:numId w:val="1"/>
              </w:numPr>
              <w:rPr>
                <w:shd w:val="clear" w:color="auto" w:fill="FFFFFF"/>
              </w:rPr>
            </w:pPr>
            <w:r>
              <w:rPr>
                <w:shd w:val="clear" w:color="auto" w:fill="FFFFFF"/>
              </w:rPr>
              <w:t>omogućavanje poslovanja javnog isporučitelja prema načelu održivog razvoja i punog povrata troškova sukladno Uredbi o najnižoj osnovnoj cijeni vodnih usluga i vrsti troškova koje cijena vodnih usluga pokriva</w:t>
            </w:r>
          </w:p>
          <w:p w14:paraId="6F8E44DA" w14:textId="77777777" w:rsidR="00DF6E85" w:rsidRDefault="00DF6E85" w:rsidP="00EC657C">
            <w:pPr>
              <w:numPr>
                <w:ilvl w:val="0"/>
                <w:numId w:val="1"/>
              </w:numPr>
              <w:rPr>
                <w:shd w:val="clear" w:color="auto" w:fill="FFFFFF"/>
              </w:rPr>
            </w:pPr>
            <w:r>
              <w:rPr>
                <w:shd w:val="clear" w:color="auto" w:fill="FFFFFF"/>
              </w:rPr>
              <w:t>održavanje komunalnih vodnih građevina u stanju funkcionalne sposobnosti</w:t>
            </w:r>
          </w:p>
          <w:p w14:paraId="3FF44D57" w14:textId="6539D6AD" w:rsidR="00DF6E85" w:rsidRDefault="00DF6E85" w:rsidP="00EC657C">
            <w:pPr>
              <w:numPr>
                <w:ilvl w:val="0"/>
                <w:numId w:val="1"/>
              </w:numPr>
              <w:rPr>
                <w:shd w:val="clear" w:color="auto" w:fill="FFFFFF"/>
              </w:rPr>
            </w:pPr>
            <w:r>
              <w:rPr>
                <w:shd w:val="clear" w:color="auto" w:fill="FFFFFF"/>
              </w:rPr>
              <w:t xml:space="preserve">troškovi proširenja vodoopskrbne </w:t>
            </w:r>
            <w:r w:rsidR="00EF4F4F">
              <w:rPr>
                <w:shd w:val="clear" w:color="auto" w:fill="FFFFFF"/>
              </w:rPr>
              <w:t xml:space="preserve">i kanalizacijske </w:t>
            </w:r>
            <w:r>
              <w:rPr>
                <w:shd w:val="clear" w:color="auto" w:fill="FFFFFF"/>
              </w:rPr>
              <w:t xml:space="preserve">mreže </w:t>
            </w:r>
          </w:p>
          <w:p w14:paraId="1A47DD0C" w14:textId="77777777" w:rsidR="00DF6E85" w:rsidRDefault="00DF6E85" w:rsidP="00EC657C">
            <w:pPr>
              <w:numPr>
                <w:ilvl w:val="0"/>
                <w:numId w:val="1"/>
              </w:numPr>
              <w:rPr>
                <w:shd w:val="clear" w:color="auto" w:fill="FFFFFF"/>
              </w:rPr>
            </w:pPr>
            <w:r>
              <w:rPr>
                <w:shd w:val="clear" w:color="auto" w:fill="FFFFFF"/>
              </w:rPr>
              <w:t>povećanje kakvoće vodnih usluga</w:t>
            </w:r>
          </w:p>
          <w:p w14:paraId="51F7D20D" w14:textId="77777777" w:rsidR="00DF6E85" w:rsidRDefault="00DF6E85" w:rsidP="00EC657C">
            <w:pPr>
              <w:numPr>
                <w:ilvl w:val="0"/>
                <w:numId w:val="1"/>
              </w:numPr>
            </w:pPr>
            <w:r>
              <w:rPr>
                <w:shd w:val="clear" w:color="auto" w:fill="FFFFFF"/>
              </w:rPr>
              <w:t>viši standard osiguranja zdravstvene ispravnosti vode za ljudsku potrošnju</w:t>
            </w:r>
          </w:p>
          <w:p w14:paraId="2B421B82" w14:textId="77777777" w:rsidR="00DF6E85" w:rsidRDefault="00DF6E85" w:rsidP="00EC657C">
            <w:pPr>
              <w:numPr>
                <w:ilvl w:val="0"/>
                <w:numId w:val="1"/>
              </w:numPr>
            </w:pPr>
            <w:r>
              <w:t>ispunjenje obveza  iz vodnokomunalnih direktiva EU i načela povrata troškova kojim se iz cijene vodnih usluga financira održavanja i obnova komunalnih vodnih građevina izgrađenih EU sredstvima</w:t>
            </w:r>
          </w:p>
          <w:p w14:paraId="71CFBC80" w14:textId="72D28A4F" w:rsidR="00B11FEF" w:rsidRDefault="00B11FEF" w:rsidP="00B11FEF">
            <w:pPr>
              <w:numPr>
                <w:ilvl w:val="0"/>
                <w:numId w:val="1"/>
              </w:numPr>
            </w:pPr>
            <w:r w:rsidRPr="00B11FEF">
              <w:t>postupno usklađenj</w:t>
            </w:r>
            <w:r w:rsidR="00EF4F4F">
              <w:t>e</w:t>
            </w:r>
            <w:r w:rsidRPr="00B11FEF">
              <w:t xml:space="preserve"> cijena na području pružanja usluga Vodovoda d.o.o. Zadar</w:t>
            </w:r>
          </w:p>
          <w:p w14:paraId="42468724" w14:textId="77777777" w:rsidR="00503CC2" w:rsidRDefault="00503CC2">
            <w:pPr>
              <w:pStyle w:val="TableParagraph"/>
              <w:ind w:left="108" w:right="92"/>
              <w:jc w:val="both"/>
            </w:pPr>
          </w:p>
          <w:p w14:paraId="64295B13" w14:textId="77777777" w:rsidR="00EF4F4F" w:rsidRDefault="00EF4F4F" w:rsidP="00EF4F4F">
            <w:pPr>
              <w:pStyle w:val="TableParagraph"/>
              <w:ind w:right="92"/>
              <w:jc w:val="both"/>
            </w:pPr>
            <w:r>
              <w:t>Sukladno načelima propisanim Zakonom o vodnim uslugama, društvo VODOVOD d.o.o. Zadar predlaže donošenje Odluke o cijeni vodnih usluga, poštujući pri tome odredbe da se cijena vodnih usluga određuje prema načelima punog povrata troškova vodnih usluga, kako je to utvrđeno zakonom kojim se uređuje financiranje vodnog gospodarstva, uz istodobno uvažavanje načela socijalne prihvatljivosti cijene vode, zaštite od monopola te osiguranja pružanja vodnih usluga pod nediskriminacijskim i socijalno prihvatljivim uvjetima.</w:t>
            </w:r>
          </w:p>
          <w:p w14:paraId="2197D11B" w14:textId="77777777" w:rsidR="00EF4F4F" w:rsidRDefault="00EF4F4F" w:rsidP="00EF4F4F">
            <w:pPr>
              <w:pStyle w:val="TableParagraph"/>
              <w:ind w:right="92"/>
              <w:jc w:val="both"/>
            </w:pPr>
          </w:p>
          <w:p w14:paraId="583DAD2F" w14:textId="24EE4496" w:rsidR="00EF4F4F" w:rsidRDefault="00EF4F4F" w:rsidP="00EF4F4F">
            <w:pPr>
              <w:pStyle w:val="TableParagraph"/>
              <w:ind w:right="92"/>
              <w:jc w:val="both"/>
            </w:pPr>
            <w:r>
              <w:t xml:space="preserve">U travnju 2025. godine društvu VODOVOD d.o.o. Zadar, kao društvu preuzimatelju, pripojeno je deset isporučitelja vodnih usluga, čime je značajno prošireno djelovanje društva i povećan opseg poslova na cijelom </w:t>
            </w:r>
            <w:r w:rsidR="001E29FC">
              <w:t>području pružanja usluga</w:t>
            </w:r>
            <w:r>
              <w:t>. Posljedično su otvoreni brojni novi infrastrukturni i investicijski projekti koji iziskuju znatna financijska sredstva, kao i potrebu postupnog usuglašavanja i ujednačavanja cijena vodnih usluga na razini cijelog uslužnog područja.</w:t>
            </w:r>
            <w:r w:rsidR="006E6A97">
              <w:t xml:space="preserve"> Različita tarifna područja uvedena su s obzirom na razinu razvijenosti javne vodoopskrbe i odvodnje </w:t>
            </w:r>
            <w:r w:rsidR="0063711A">
              <w:t xml:space="preserve">te dosadašnje cijene vodnih usluga pripojenih isporučitelja. </w:t>
            </w:r>
          </w:p>
          <w:p w14:paraId="38375586" w14:textId="77777777" w:rsidR="001E29FC" w:rsidRDefault="001E29FC" w:rsidP="00EF4F4F">
            <w:pPr>
              <w:pStyle w:val="TableParagraph"/>
              <w:ind w:right="92"/>
              <w:jc w:val="both"/>
            </w:pPr>
          </w:p>
          <w:p w14:paraId="51B96375" w14:textId="4343E35A" w:rsidR="00EF4F4F" w:rsidRDefault="00EF4F4F" w:rsidP="00EF4F4F">
            <w:pPr>
              <w:pStyle w:val="TableParagraph"/>
              <w:ind w:right="92"/>
              <w:jc w:val="both"/>
            </w:pPr>
            <w:r>
              <w:lastRenderedPageBreak/>
              <w:t>Sukladno zakonskoj obvezi, jedinstvena cijena vodnih usluga mora biti utvrđena najkasnije do 30. lipnja 2026. godine. Do tog roka nužno je postupno prilagođavanje cijena na područjima bivših isporučitelja, a kao prvi korak u tom procesu predlaže se povećanje cijene vodne usluge javne vodoopskrbe isključivo na dosadašnjem vodoopskrbnom području Vodovoda Zadar, i to kroz povećanje fiksnog dijela cijene te varijabilnog dijela osnovne cijene vodne usluge javne vodoopskrbe.</w:t>
            </w:r>
            <w:r w:rsidR="0063711A">
              <w:t xml:space="preserve"> </w:t>
            </w:r>
            <w:r w:rsidR="0063711A" w:rsidRPr="0063711A">
              <w:t>Predloženim povećanjem predviđa se porast prosječnog mjesečnog računa korisnika za približno 20 %</w:t>
            </w:r>
          </w:p>
          <w:p w14:paraId="2677E82C" w14:textId="77777777" w:rsidR="0063711A" w:rsidRDefault="0063711A" w:rsidP="00EF4F4F">
            <w:pPr>
              <w:pStyle w:val="TableParagraph"/>
              <w:ind w:right="92"/>
              <w:jc w:val="both"/>
            </w:pPr>
          </w:p>
          <w:p w14:paraId="50296DB9" w14:textId="77777777" w:rsidR="00EF4F4F" w:rsidRDefault="00EF4F4F" w:rsidP="00EF4F4F">
            <w:pPr>
              <w:pStyle w:val="TableParagraph"/>
              <w:ind w:right="92"/>
              <w:jc w:val="both"/>
            </w:pPr>
            <w:r>
              <w:t>Financijska projekcija poslovanja društva za 2026. godinu pokazuje da se s postojećom cijenom vodne usluge javne vodoopskrbe ne mogu osigurati pozitivni financijski rezultati, odnosno da bi Društvo poslovalo s gubitkom, što bi ugrozilo održivost poslovanja i uredno izvršavanje zakonskih obveza iz djelatnosti vodnog gospodarstva.</w:t>
            </w:r>
          </w:p>
          <w:p w14:paraId="60633376" w14:textId="77777777" w:rsidR="00EF4F4F" w:rsidRDefault="00EF4F4F" w:rsidP="00EF4F4F">
            <w:pPr>
              <w:pStyle w:val="TableParagraph"/>
              <w:ind w:right="92"/>
              <w:jc w:val="both"/>
            </w:pPr>
          </w:p>
          <w:p w14:paraId="2AF7E0B9" w14:textId="58BA2D3A" w:rsidR="00DF6E85" w:rsidRDefault="00EF4F4F" w:rsidP="00EF4F4F">
            <w:pPr>
              <w:pStyle w:val="TableParagraph"/>
              <w:ind w:right="92"/>
              <w:jc w:val="both"/>
            </w:pPr>
            <w:r>
              <w:t>Stoga je povećanje cijene vodne usluge javne vodoopskrbe nužno kako bi se osigurala financijska održivost poslovanja, pravodobno izvršenje investicijskih i razvojnih projekata, te kvalitetno i sigurno pružanje vodnih usluga svim korisnicima na području djelovanja društva.</w:t>
            </w:r>
          </w:p>
          <w:p w14:paraId="206D8DBB" w14:textId="130FB432" w:rsidR="00DF6E85" w:rsidRDefault="00DF6E85" w:rsidP="00A00443">
            <w:pPr>
              <w:pStyle w:val="TableParagraph"/>
              <w:spacing w:before="35"/>
              <w:ind w:right="564"/>
              <w:jc w:val="both"/>
            </w:pPr>
          </w:p>
        </w:tc>
      </w:tr>
      <w:bookmarkEnd w:id="0"/>
    </w:tbl>
    <w:p w14:paraId="12E424FF" w14:textId="77777777" w:rsidR="00DF6E85" w:rsidRDefault="00DF6E85" w:rsidP="00DF6E85">
      <w:pPr>
        <w:rPr>
          <w:rFonts w:ascii="Arial Black" w:hAnsi="Arial Black"/>
          <w:bCs/>
          <w:sz w:val="16"/>
        </w:rPr>
      </w:pPr>
    </w:p>
    <w:tbl>
      <w:tblPr>
        <w:tblW w:w="0" w:type="auto"/>
        <w:tblInd w:w="62" w:type="dxa"/>
        <w:tblLayout w:type="fixed"/>
        <w:tblCellMar>
          <w:left w:w="0" w:type="dxa"/>
        </w:tblCellMar>
        <w:tblLook w:val="04A0" w:firstRow="1" w:lastRow="0" w:firstColumn="1" w:lastColumn="0" w:noHBand="0" w:noVBand="1"/>
      </w:tblPr>
      <w:tblGrid>
        <w:gridCol w:w="3331"/>
        <w:gridCol w:w="12114"/>
      </w:tblGrid>
      <w:tr w:rsidR="00DF6E85" w14:paraId="64AF156F" w14:textId="77777777" w:rsidTr="00DF6E85">
        <w:trPr>
          <w:trHeight w:val="563"/>
        </w:trPr>
        <w:tc>
          <w:tcPr>
            <w:tcW w:w="15445" w:type="dxa"/>
            <w:gridSpan w:val="2"/>
            <w:tcBorders>
              <w:top w:val="single" w:sz="4" w:space="0" w:color="9CC2E5"/>
              <w:left w:val="single" w:sz="4" w:space="0" w:color="9CC2E5"/>
              <w:bottom w:val="single" w:sz="4" w:space="0" w:color="9CC2E5"/>
              <w:right w:val="single" w:sz="4" w:space="0" w:color="9CC2E5"/>
            </w:tcBorders>
            <w:shd w:val="clear" w:color="auto" w:fill="DEEAF6"/>
            <w:hideMark/>
          </w:tcPr>
          <w:p w14:paraId="556BF558" w14:textId="77777777" w:rsidR="00DF6E85" w:rsidRDefault="00DF6E85">
            <w:pPr>
              <w:pStyle w:val="TableParagraph"/>
              <w:spacing w:line="245" w:lineRule="exact"/>
              <w:ind w:left="5894" w:right="5883"/>
            </w:pPr>
            <w:r>
              <w:t>Razdoblje javnog</w:t>
            </w:r>
            <w:r>
              <w:rPr>
                <w:spacing w:val="53"/>
              </w:rPr>
              <w:t xml:space="preserve"> </w:t>
            </w:r>
            <w:r>
              <w:t>savjetovanja</w:t>
            </w:r>
          </w:p>
          <w:p w14:paraId="29B01F57" w14:textId="072F547D" w:rsidR="00DF6E85" w:rsidRDefault="00DF6E85" w:rsidP="00A00443">
            <w:pPr>
              <w:pStyle w:val="TableParagraph"/>
              <w:spacing w:line="252" w:lineRule="exact"/>
              <w:ind w:left="5894" w:right="5884"/>
            </w:pPr>
            <w:r>
              <w:t xml:space="preserve">od </w:t>
            </w:r>
            <w:r w:rsidR="00EF4F4F">
              <w:t>1</w:t>
            </w:r>
            <w:r w:rsidR="00B75B0F">
              <w:t>4</w:t>
            </w:r>
            <w:r w:rsidR="00A00443">
              <w:t>. studenog 202</w:t>
            </w:r>
            <w:r w:rsidR="00EF4F4F">
              <w:t>5</w:t>
            </w:r>
            <w:r w:rsidR="00A00443">
              <w:t>. godine</w:t>
            </w:r>
            <w:r>
              <w:t xml:space="preserve"> </w:t>
            </w:r>
            <w:r w:rsidR="00A00443">
              <w:t>–</w:t>
            </w:r>
            <w:r>
              <w:t xml:space="preserve"> </w:t>
            </w:r>
            <w:r w:rsidR="00A00443">
              <w:t>1</w:t>
            </w:r>
            <w:r w:rsidR="00B75B0F">
              <w:t>4</w:t>
            </w:r>
            <w:r w:rsidR="00A00443">
              <w:t xml:space="preserve">. </w:t>
            </w:r>
            <w:r w:rsidR="00B75B0F">
              <w:t>prosinca</w:t>
            </w:r>
            <w:r w:rsidR="00A00443">
              <w:t xml:space="preserve"> </w:t>
            </w:r>
            <w:r w:rsidR="00503CC2">
              <w:t>2</w:t>
            </w:r>
            <w:r>
              <w:t>02</w:t>
            </w:r>
            <w:r w:rsidR="00EF4F4F">
              <w:t>5</w:t>
            </w:r>
            <w:r>
              <w:t>. godine</w:t>
            </w:r>
          </w:p>
        </w:tc>
      </w:tr>
      <w:tr w:rsidR="00DF6E85" w14:paraId="226B9702" w14:textId="77777777" w:rsidTr="00DF6E85">
        <w:trPr>
          <w:trHeight w:val="918"/>
        </w:trPr>
        <w:tc>
          <w:tcPr>
            <w:tcW w:w="3331" w:type="dxa"/>
            <w:tcBorders>
              <w:top w:val="single" w:sz="4" w:space="0" w:color="9CC2E5"/>
              <w:left w:val="single" w:sz="4" w:space="0" w:color="9CC2E5"/>
              <w:bottom w:val="single" w:sz="4" w:space="0" w:color="9CC2E5"/>
              <w:right w:val="single" w:sz="4" w:space="0" w:color="9CC2E5"/>
            </w:tcBorders>
            <w:shd w:val="clear" w:color="auto" w:fill="FFFFFF"/>
            <w:hideMark/>
          </w:tcPr>
          <w:p w14:paraId="2BD63272" w14:textId="77777777" w:rsidR="00DF6E85" w:rsidRDefault="00DF6E85">
            <w:pPr>
              <w:pStyle w:val="TableParagraph"/>
              <w:ind w:left="107" w:right="179"/>
              <w:jc w:val="left"/>
              <w:rPr>
                <w:sz w:val="20"/>
              </w:rPr>
            </w:pPr>
            <w:r>
              <w:rPr>
                <w:sz w:val="20"/>
              </w:rPr>
              <w:t>Ime i prezime osobe odnosno naziv predstavnika zainteresirane javnosti koja daje svoje primjedbe i prijedloge</w:t>
            </w:r>
          </w:p>
          <w:p w14:paraId="535A0133" w14:textId="77777777" w:rsidR="00DF6E85" w:rsidRDefault="00DF6E85">
            <w:pPr>
              <w:pStyle w:val="TableParagraph"/>
              <w:spacing w:line="214" w:lineRule="exact"/>
              <w:ind w:left="107"/>
              <w:jc w:val="left"/>
              <w:rPr>
                <w:sz w:val="20"/>
              </w:rPr>
            </w:pPr>
            <w:r>
              <w:rPr>
                <w:sz w:val="20"/>
              </w:rPr>
              <w:t>na predloženi nacrt *</w:t>
            </w:r>
          </w:p>
        </w:tc>
        <w:tc>
          <w:tcPr>
            <w:tcW w:w="12114" w:type="dxa"/>
            <w:tcBorders>
              <w:top w:val="single" w:sz="4" w:space="0" w:color="9CC2E5"/>
              <w:left w:val="single" w:sz="4" w:space="0" w:color="9CC2E5"/>
              <w:bottom w:val="single" w:sz="4" w:space="0" w:color="9CC2E5"/>
              <w:right w:val="single" w:sz="4" w:space="0" w:color="9CC2E5"/>
            </w:tcBorders>
            <w:shd w:val="clear" w:color="auto" w:fill="FFFFFF"/>
          </w:tcPr>
          <w:p w14:paraId="3EECEDCD" w14:textId="77777777" w:rsidR="00DF6E85" w:rsidRDefault="00DF6E85">
            <w:pPr>
              <w:pStyle w:val="TableParagraph"/>
              <w:jc w:val="left"/>
              <w:rPr>
                <w:sz w:val="20"/>
              </w:rPr>
            </w:pPr>
          </w:p>
        </w:tc>
      </w:tr>
      <w:tr w:rsidR="00DF6E85" w14:paraId="15452D37" w14:textId="77777777" w:rsidTr="00DF6E85">
        <w:trPr>
          <w:trHeight w:val="796"/>
        </w:trPr>
        <w:tc>
          <w:tcPr>
            <w:tcW w:w="3331" w:type="dxa"/>
            <w:tcBorders>
              <w:top w:val="single" w:sz="4" w:space="0" w:color="9CC2E5"/>
              <w:left w:val="single" w:sz="4" w:space="0" w:color="9CC2E5"/>
              <w:bottom w:val="single" w:sz="4" w:space="0" w:color="9CC2E5"/>
              <w:right w:val="single" w:sz="4" w:space="0" w:color="9CC2E5"/>
            </w:tcBorders>
            <w:shd w:val="clear" w:color="auto" w:fill="DEEAF6"/>
            <w:hideMark/>
          </w:tcPr>
          <w:p w14:paraId="148CF0C9" w14:textId="77777777" w:rsidR="00DF6E85" w:rsidRDefault="00DF6E85">
            <w:pPr>
              <w:pStyle w:val="TableParagraph"/>
              <w:ind w:left="107" w:right="223"/>
              <w:jc w:val="left"/>
              <w:rPr>
                <w:sz w:val="20"/>
              </w:rPr>
            </w:pPr>
            <w:r>
              <w:rPr>
                <w:sz w:val="20"/>
              </w:rPr>
              <w:t>Interes, odnosno kategorija i brojnost korisnika koje predstavljate</w:t>
            </w:r>
          </w:p>
        </w:tc>
        <w:tc>
          <w:tcPr>
            <w:tcW w:w="12114" w:type="dxa"/>
            <w:tcBorders>
              <w:top w:val="single" w:sz="4" w:space="0" w:color="9CC2E5"/>
              <w:left w:val="single" w:sz="4" w:space="0" w:color="9CC2E5"/>
              <w:bottom w:val="single" w:sz="4" w:space="0" w:color="9CC2E5"/>
              <w:right w:val="single" w:sz="4" w:space="0" w:color="9CC2E5"/>
            </w:tcBorders>
            <w:shd w:val="clear" w:color="auto" w:fill="DEEAF6"/>
          </w:tcPr>
          <w:p w14:paraId="7DFE0650" w14:textId="77777777" w:rsidR="00DF6E85" w:rsidRDefault="00DF6E85">
            <w:pPr>
              <w:pStyle w:val="TableParagraph"/>
              <w:jc w:val="left"/>
              <w:rPr>
                <w:sz w:val="20"/>
              </w:rPr>
            </w:pPr>
          </w:p>
        </w:tc>
      </w:tr>
      <w:tr w:rsidR="00DF6E85" w14:paraId="6766C317" w14:textId="77777777" w:rsidTr="00DF6E85">
        <w:trPr>
          <w:trHeight w:val="1307"/>
        </w:trPr>
        <w:tc>
          <w:tcPr>
            <w:tcW w:w="3331" w:type="dxa"/>
            <w:tcBorders>
              <w:top w:val="single" w:sz="4" w:space="0" w:color="9CC2E5"/>
              <w:left w:val="single" w:sz="4" w:space="0" w:color="9CC2E5"/>
              <w:bottom w:val="single" w:sz="4" w:space="0" w:color="9CC2E5"/>
              <w:right w:val="single" w:sz="4" w:space="0" w:color="9CC2E5"/>
            </w:tcBorders>
            <w:shd w:val="clear" w:color="auto" w:fill="FFFFFF"/>
            <w:hideMark/>
          </w:tcPr>
          <w:p w14:paraId="19E45E17" w14:textId="77777777" w:rsidR="00DF6E85" w:rsidRDefault="00DF6E85">
            <w:pPr>
              <w:pStyle w:val="TableParagraph"/>
              <w:ind w:left="107" w:right="484"/>
              <w:jc w:val="left"/>
              <w:rPr>
                <w:sz w:val="20"/>
              </w:rPr>
            </w:pPr>
            <w:r>
              <w:rPr>
                <w:sz w:val="20"/>
              </w:rPr>
              <w:t>Primjedbe i prijedlozi na pojedine članke nacrta prijedloga akta s obrazloženjem</w:t>
            </w:r>
          </w:p>
        </w:tc>
        <w:tc>
          <w:tcPr>
            <w:tcW w:w="12114" w:type="dxa"/>
            <w:tcBorders>
              <w:top w:val="single" w:sz="4" w:space="0" w:color="9CC2E5"/>
              <w:left w:val="single" w:sz="4" w:space="0" w:color="9CC2E5"/>
              <w:bottom w:val="single" w:sz="4" w:space="0" w:color="9CC2E5"/>
              <w:right w:val="single" w:sz="4" w:space="0" w:color="9CC2E5"/>
            </w:tcBorders>
            <w:shd w:val="clear" w:color="auto" w:fill="FFFFFF"/>
          </w:tcPr>
          <w:p w14:paraId="68FA5A4A" w14:textId="77777777" w:rsidR="00DF6E85" w:rsidRDefault="00DF6E85">
            <w:pPr>
              <w:pStyle w:val="TableParagraph"/>
              <w:jc w:val="left"/>
              <w:rPr>
                <w:sz w:val="20"/>
              </w:rPr>
            </w:pPr>
          </w:p>
        </w:tc>
      </w:tr>
      <w:tr w:rsidR="00DF6E85" w14:paraId="659148E2" w14:textId="77777777" w:rsidTr="00DF6E85">
        <w:trPr>
          <w:trHeight w:val="1343"/>
        </w:trPr>
        <w:tc>
          <w:tcPr>
            <w:tcW w:w="3331" w:type="dxa"/>
            <w:tcBorders>
              <w:top w:val="single" w:sz="4" w:space="0" w:color="9CC2E5"/>
              <w:left w:val="single" w:sz="4" w:space="0" w:color="9CC2E5"/>
              <w:bottom w:val="single" w:sz="4" w:space="0" w:color="9CC2E5"/>
              <w:right w:val="single" w:sz="4" w:space="0" w:color="9CC2E5"/>
            </w:tcBorders>
            <w:shd w:val="clear" w:color="auto" w:fill="DEEAF6"/>
            <w:hideMark/>
          </w:tcPr>
          <w:p w14:paraId="6C572D02" w14:textId="77777777" w:rsidR="00DF6E85" w:rsidRDefault="00DF6E85">
            <w:pPr>
              <w:pStyle w:val="TableParagraph"/>
              <w:ind w:left="107" w:right="123"/>
              <w:jc w:val="left"/>
              <w:rPr>
                <w:sz w:val="20"/>
              </w:rPr>
            </w:pPr>
            <w:r>
              <w:rPr>
                <w:sz w:val="20"/>
              </w:rPr>
              <w:lastRenderedPageBreak/>
              <w:t>Ime i prezime osobe (ili osoba) koja je sastavljala primjedbe i prijedloge ili osobe koje predstavlja zainteresiranu javnost, e-mail ili drugi podaci za kontakt</w:t>
            </w:r>
          </w:p>
        </w:tc>
        <w:tc>
          <w:tcPr>
            <w:tcW w:w="12114" w:type="dxa"/>
            <w:tcBorders>
              <w:top w:val="single" w:sz="4" w:space="0" w:color="9CC2E5"/>
              <w:left w:val="single" w:sz="4" w:space="0" w:color="9CC2E5"/>
              <w:bottom w:val="single" w:sz="4" w:space="0" w:color="9CC2E5"/>
              <w:right w:val="single" w:sz="4" w:space="0" w:color="9CC2E5"/>
            </w:tcBorders>
            <w:shd w:val="clear" w:color="auto" w:fill="DEEAF6"/>
          </w:tcPr>
          <w:p w14:paraId="676695E4" w14:textId="77777777" w:rsidR="00DF6E85" w:rsidRDefault="00DF6E85">
            <w:pPr>
              <w:pStyle w:val="TableParagraph"/>
              <w:jc w:val="left"/>
              <w:rPr>
                <w:sz w:val="20"/>
              </w:rPr>
            </w:pPr>
          </w:p>
        </w:tc>
      </w:tr>
      <w:tr w:rsidR="00DF6E85" w14:paraId="557CCF3D" w14:textId="77777777" w:rsidTr="00DF6E85">
        <w:trPr>
          <w:trHeight w:val="553"/>
        </w:trPr>
        <w:tc>
          <w:tcPr>
            <w:tcW w:w="3331" w:type="dxa"/>
            <w:tcBorders>
              <w:top w:val="single" w:sz="4" w:space="0" w:color="9CC2E5"/>
              <w:left w:val="single" w:sz="4" w:space="0" w:color="9CC2E5"/>
              <w:bottom w:val="single" w:sz="4" w:space="0" w:color="9CC2E5"/>
              <w:right w:val="single" w:sz="4" w:space="0" w:color="9CC2E5"/>
            </w:tcBorders>
            <w:shd w:val="clear" w:color="auto" w:fill="FFFFFF"/>
            <w:hideMark/>
          </w:tcPr>
          <w:p w14:paraId="11A5E603" w14:textId="77777777" w:rsidR="00DF6E85" w:rsidRDefault="00DF6E85">
            <w:pPr>
              <w:pStyle w:val="TableParagraph"/>
              <w:spacing w:line="225" w:lineRule="exact"/>
              <w:ind w:left="107"/>
              <w:jc w:val="left"/>
              <w:rPr>
                <w:sz w:val="20"/>
              </w:rPr>
            </w:pPr>
            <w:r>
              <w:rPr>
                <w:sz w:val="20"/>
              </w:rPr>
              <w:t>Datum dostavljanja</w:t>
            </w:r>
          </w:p>
        </w:tc>
        <w:tc>
          <w:tcPr>
            <w:tcW w:w="12114" w:type="dxa"/>
            <w:tcBorders>
              <w:top w:val="single" w:sz="4" w:space="0" w:color="9CC2E5"/>
              <w:left w:val="single" w:sz="4" w:space="0" w:color="9CC2E5"/>
              <w:bottom w:val="single" w:sz="4" w:space="0" w:color="9CC2E5"/>
              <w:right w:val="single" w:sz="4" w:space="0" w:color="9CC2E5"/>
            </w:tcBorders>
            <w:shd w:val="clear" w:color="auto" w:fill="FFFFFF"/>
          </w:tcPr>
          <w:p w14:paraId="2475C7C0" w14:textId="77777777" w:rsidR="00DF6E85" w:rsidRDefault="00DF6E85">
            <w:pPr>
              <w:pStyle w:val="TableParagraph"/>
              <w:jc w:val="left"/>
              <w:rPr>
                <w:sz w:val="20"/>
              </w:rPr>
            </w:pPr>
          </w:p>
        </w:tc>
      </w:tr>
    </w:tbl>
    <w:p w14:paraId="302743BC" w14:textId="77777777" w:rsidR="00DF6E85" w:rsidRDefault="00DF6E85" w:rsidP="00DF6E85">
      <w:pPr>
        <w:pStyle w:val="BodyText"/>
        <w:spacing w:before="12" w:after="0"/>
        <w:rPr>
          <w:rFonts w:ascii="Arial Black" w:hAnsi="Arial Black"/>
          <w:b w:val="0"/>
          <w:i w:val="0"/>
          <w:sz w:val="10"/>
        </w:rPr>
      </w:pPr>
    </w:p>
    <w:p w14:paraId="6D5E3E57" w14:textId="77777777" w:rsidR="00DF6E85" w:rsidRDefault="00DF6E85" w:rsidP="00DF6E85">
      <w:pPr>
        <w:spacing w:before="92"/>
        <w:ind w:left="100"/>
      </w:pPr>
      <w:r>
        <w:rPr>
          <w:b/>
          <w:u w:val="thick"/>
        </w:rPr>
        <w:t>NAPOMENA:</w:t>
      </w:r>
    </w:p>
    <w:p w14:paraId="538A6E8A" w14:textId="0ED2FD91" w:rsidR="00DF6E85" w:rsidRDefault="00DF6E85" w:rsidP="00DF6E85">
      <w:pPr>
        <w:spacing w:before="1" w:line="253" w:lineRule="exact"/>
        <w:ind w:left="100"/>
        <w:rPr>
          <w:color w:val="0563C1"/>
          <w:u w:val="single" w:color="0563C1"/>
        </w:rPr>
      </w:pPr>
      <w:r>
        <w:t xml:space="preserve">Popunjeni obrazac dostaviti na adresu elektroničke pošte: </w:t>
      </w:r>
      <w:hyperlink r:id="rId5" w:history="1">
        <w:r w:rsidR="00503CC2" w:rsidRPr="005F4A64">
          <w:rPr>
            <w:rStyle w:val="Hyperlink"/>
          </w:rPr>
          <w:t>vodovod1@vodovod-zadar.hr</w:t>
        </w:r>
      </w:hyperlink>
      <w:r>
        <w:rPr>
          <w:rStyle w:val="Hyperlink"/>
        </w:rPr>
        <w:t xml:space="preserve"> </w:t>
      </w:r>
      <w:r>
        <w:t xml:space="preserve">zaključno do </w:t>
      </w:r>
      <w:r w:rsidR="00A00443">
        <w:t>1</w:t>
      </w:r>
      <w:r w:rsidR="00E05CE7">
        <w:t>4</w:t>
      </w:r>
      <w:r w:rsidR="00A00443">
        <w:t xml:space="preserve">. </w:t>
      </w:r>
      <w:r w:rsidR="0063711A">
        <w:t>prosinca</w:t>
      </w:r>
      <w:r w:rsidR="00EF4F4F" w:rsidRPr="00EF4F4F">
        <w:t xml:space="preserve"> 2025. godine</w:t>
      </w:r>
    </w:p>
    <w:p w14:paraId="00BF835F" w14:textId="77777777" w:rsidR="00DF6E85" w:rsidRDefault="00DF6E85" w:rsidP="00DF6E85">
      <w:pPr>
        <w:spacing w:line="253" w:lineRule="exact"/>
        <w:ind w:left="100"/>
        <w:rPr>
          <w:color w:val="0563C1"/>
          <w:u w:val="single" w:color="0563C1"/>
        </w:rPr>
      </w:pPr>
    </w:p>
    <w:p w14:paraId="4E1F81D1" w14:textId="5354D43A" w:rsidR="00DF6E85" w:rsidRDefault="00DF6E85" w:rsidP="00DF6E85">
      <w:pPr>
        <w:pStyle w:val="BodyText"/>
        <w:spacing w:after="0" w:line="253" w:lineRule="exact"/>
        <w:ind w:left="100"/>
        <w:rPr>
          <w:sz w:val="14"/>
        </w:rPr>
      </w:pPr>
      <w:r>
        <w:rPr>
          <w:b w:val="0"/>
          <w:bCs w:val="0"/>
          <w:i w:val="0"/>
        </w:rPr>
        <w:t>Sukladno odredbama članka 11. Zakona o pravu na pristup informacijama (Narodne novine, broj 25/13, 85/15</w:t>
      </w:r>
      <w:r w:rsidR="008F3327">
        <w:rPr>
          <w:b w:val="0"/>
          <w:bCs w:val="0"/>
          <w:i w:val="0"/>
        </w:rPr>
        <w:t>,69/22</w:t>
      </w:r>
      <w:r>
        <w:rPr>
          <w:b w:val="0"/>
          <w:bCs w:val="0"/>
          <w:i w:val="0"/>
        </w:rPr>
        <w:t xml:space="preserve">) nakon provedenog savjetovanja sa javnošću, nositelj izrade akta dužan je o prihvaćenim/neprihvaćenim primjedbama i prijedlozima obavijestiti javnost putem svoje web stranice </w:t>
      </w:r>
      <w:hyperlink r:id="rId6" w:history="1">
        <w:r>
          <w:rPr>
            <w:rStyle w:val="Hyperlink"/>
            <w:b w:val="0"/>
            <w:bCs w:val="0"/>
            <w:i w:val="0"/>
            <w:color w:val="0563C1"/>
          </w:rPr>
          <w:t>www.vodovod</w:t>
        </w:r>
        <w:r w:rsidR="00503CC2">
          <w:rPr>
            <w:rStyle w:val="Hyperlink"/>
            <w:b w:val="0"/>
            <w:bCs w:val="0"/>
            <w:i w:val="0"/>
            <w:color w:val="0563C1"/>
          </w:rPr>
          <w:t>-zadar</w:t>
        </w:r>
        <w:r>
          <w:rPr>
            <w:rStyle w:val="Hyperlink"/>
            <w:b w:val="0"/>
            <w:bCs w:val="0"/>
            <w:i w:val="0"/>
            <w:color w:val="0563C1"/>
          </w:rPr>
          <w:t>.</w:t>
        </w:r>
        <w:r w:rsidR="00503CC2">
          <w:rPr>
            <w:rStyle w:val="Hyperlink"/>
            <w:b w:val="0"/>
            <w:bCs w:val="0"/>
            <w:i w:val="0"/>
            <w:color w:val="0563C1"/>
          </w:rPr>
          <w:t>hr</w:t>
        </w:r>
      </w:hyperlink>
      <w:r w:rsidR="00503CC2">
        <w:rPr>
          <w:rStyle w:val="Hyperlink"/>
          <w:b w:val="0"/>
          <w:bCs w:val="0"/>
          <w:i w:val="0"/>
          <w:color w:val="0563C1"/>
        </w:rPr>
        <w:t xml:space="preserve"> </w:t>
      </w:r>
      <w:r>
        <w:rPr>
          <w:b w:val="0"/>
          <w:bCs w:val="0"/>
          <w:i w:val="0"/>
        </w:rPr>
        <w:t>na kojoj će objaviti Izvješće o provedenom savjetovanju sa javnošću.</w:t>
      </w:r>
    </w:p>
    <w:p w14:paraId="29C41282" w14:textId="77777777" w:rsidR="00DF6E85" w:rsidRDefault="00DF6E85" w:rsidP="00DF6E85">
      <w:pPr>
        <w:spacing w:line="253" w:lineRule="exact"/>
        <w:rPr>
          <w:sz w:val="14"/>
        </w:rPr>
      </w:pPr>
    </w:p>
    <w:p w14:paraId="2A1E9B2F" w14:textId="21479CBD" w:rsidR="009D51B6" w:rsidRDefault="00DF6E85" w:rsidP="008F3327">
      <w:pPr>
        <w:pStyle w:val="BodyText"/>
        <w:spacing w:before="91" w:after="0"/>
        <w:ind w:left="100"/>
      </w:pPr>
      <w:r>
        <w:t>* Molimo prije popunjavanja i dostave pročitajte naša pravila vezano uz zaštitu osobnih podataka na mrežnim stranicama društva. Slanjem osobnih podataka smatramo da ste pročitali pravila obrade i da ste s istima suglasni. Ukoliko ne želite da Vaši osobni podaci budu javno objavljeni, molimo da to jas</w:t>
      </w:r>
      <w:r w:rsidR="00A00443">
        <w:t>no istaknete pri slanju obrasca.</w:t>
      </w:r>
    </w:p>
    <w:sectPr w:rsidR="009D51B6" w:rsidSect="00DF6E85">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1152" w:hanging="432"/>
      </w:pPr>
      <w:rPr>
        <w:b/>
        <w:bCs/>
        <w:sz w:val="24"/>
        <w:szCs w:val="24"/>
      </w:r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1" w15:restartNumberingAfterBreak="0">
    <w:nsid w:val="00000002"/>
    <w:multiLevelType w:val="multilevel"/>
    <w:tmpl w:val="00000002"/>
    <w:name w:val="WW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2D05485B"/>
    <w:multiLevelType w:val="hybridMultilevel"/>
    <w:tmpl w:val="70E47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6048CB"/>
    <w:multiLevelType w:val="hybridMultilevel"/>
    <w:tmpl w:val="70E47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4278580">
    <w:abstractNumId w:val="1"/>
  </w:num>
  <w:num w:numId="2" w16cid:durableId="990597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5438451">
    <w:abstractNumId w:val="3"/>
  </w:num>
  <w:num w:numId="4" w16cid:durableId="1342198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1C"/>
    <w:rsid w:val="001E29FC"/>
    <w:rsid w:val="0033341C"/>
    <w:rsid w:val="004E1E83"/>
    <w:rsid w:val="00503CC2"/>
    <w:rsid w:val="0063711A"/>
    <w:rsid w:val="006E6A97"/>
    <w:rsid w:val="007E67C1"/>
    <w:rsid w:val="008F3327"/>
    <w:rsid w:val="009D51B6"/>
    <w:rsid w:val="009F728F"/>
    <w:rsid w:val="00A00443"/>
    <w:rsid w:val="00B11FEF"/>
    <w:rsid w:val="00B15155"/>
    <w:rsid w:val="00B44EFE"/>
    <w:rsid w:val="00B64ADE"/>
    <w:rsid w:val="00B75B0F"/>
    <w:rsid w:val="00DF6E85"/>
    <w:rsid w:val="00E05CE7"/>
    <w:rsid w:val="00EE7158"/>
    <w:rsid w:val="00EF4F4F"/>
    <w:rsid w:val="00F84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8867"/>
  <w15:docId w15:val="{03E9C8A1-EFA5-4546-AF35-B5E806E5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85"/>
    <w:pPr>
      <w:suppressAutoHyphens/>
      <w:spacing w:after="0" w:line="240" w:lineRule="auto"/>
    </w:pPr>
    <w:rPr>
      <w:rFonts w:ascii="Times New Roman" w:eastAsia="Times New Roman" w:hAnsi="Times New Roman" w:cs="Times New Roman"/>
      <w:color w:val="00000A"/>
      <w:lang w:val="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F6E85"/>
    <w:rPr>
      <w:color w:val="000080"/>
      <w:u w:val="single"/>
    </w:rPr>
  </w:style>
  <w:style w:type="paragraph" w:styleId="BodyText">
    <w:name w:val="Body Text"/>
    <w:basedOn w:val="Normal"/>
    <w:link w:val="BodyTextChar"/>
    <w:unhideWhenUsed/>
    <w:rsid w:val="00DF6E85"/>
    <w:pPr>
      <w:spacing w:after="140" w:line="288" w:lineRule="auto"/>
    </w:pPr>
    <w:rPr>
      <w:b/>
      <w:bCs/>
      <w:i/>
    </w:rPr>
  </w:style>
  <w:style w:type="character" w:customStyle="1" w:styleId="BodyTextChar">
    <w:name w:val="Body Text Char"/>
    <w:basedOn w:val="DefaultParagraphFont"/>
    <w:link w:val="BodyText"/>
    <w:rsid w:val="00DF6E85"/>
    <w:rPr>
      <w:rFonts w:ascii="Times New Roman" w:eastAsia="Times New Roman" w:hAnsi="Times New Roman" w:cs="Times New Roman"/>
      <w:b/>
      <w:bCs/>
      <w:i/>
      <w:color w:val="00000A"/>
      <w:lang w:val="hr-HR"/>
      <w14:ligatures w14:val="none"/>
    </w:rPr>
  </w:style>
  <w:style w:type="paragraph" w:customStyle="1" w:styleId="TableParagraph">
    <w:name w:val="Table Paragraph"/>
    <w:basedOn w:val="Normal"/>
    <w:rsid w:val="00DF6E85"/>
    <w:pPr>
      <w:jc w:val="center"/>
    </w:pPr>
  </w:style>
  <w:style w:type="paragraph" w:customStyle="1" w:styleId="Bezproreda1">
    <w:name w:val="Bez proreda1"/>
    <w:rsid w:val="00DF6E85"/>
    <w:pPr>
      <w:suppressAutoHyphens/>
      <w:spacing w:before="280" w:after="280" w:line="240" w:lineRule="auto"/>
      <w:jc w:val="both"/>
    </w:pPr>
    <w:rPr>
      <w:rFonts w:ascii="Calibri" w:eastAsia="Calibri" w:hAnsi="Calibri" w:cs="Calibri"/>
      <w:color w:val="00000A"/>
      <w:lang w:val="hr-HR" w:eastAsia="zh-CN"/>
      <w14:ligatures w14:val="none"/>
    </w:rPr>
  </w:style>
  <w:style w:type="paragraph" w:customStyle="1" w:styleId="Bezproreda2">
    <w:name w:val="Bez proreda2"/>
    <w:rsid w:val="00DF6E85"/>
    <w:pPr>
      <w:suppressAutoHyphens/>
      <w:spacing w:before="280" w:after="280" w:line="240" w:lineRule="auto"/>
      <w:jc w:val="both"/>
    </w:pPr>
    <w:rPr>
      <w:rFonts w:ascii="Calibri" w:eastAsia="Calibri" w:hAnsi="Calibri" w:cs="Calibri"/>
      <w:color w:val="00000A"/>
      <w:lang w:val="hr-HR" w:eastAsia="zh-CN"/>
      <w14:ligatures w14:val="none"/>
    </w:rPr>
  </w:style>
  <w:style w:type="paragraph" w:customStyle="1" w:styleId="t-9-8">
    <w:name w:val="t-9-8"/>
    <w:basedOn w:val="Normal"/>
    <w:rsid w:val="00503CC2"/>
    <w:pPr>
      <w:suppressAutoHyphens w:val="0"/>
      <w:spacing w:before="100" w:beforeAutospacing="1" w:after="100" w:afterAutospacing="1"/>
    </w:pPr>
    <w:rPr>
      <w:color w:val="auto"/>
      <w:kern w:val="0"/>
      <w:sz w:val="24"/>
      <w:szCs w:val="24"/>
      <w:lang w:eastAsia="hr-HR"/>
    </w:rPr>
  </w:style>
  <w:style w:type="character" w:customStyle="1" w:styleId="UnresolvedMention1">
    <w:name w:val="Unresolved Mention1"/>
    <w:basedOn w:val="DefaultParagraphFont"/>
    <w:uiPriority w:val="99"/>
    <w:semiHidden/>
    <w:unhideWhenUsed/>
    <w:rsid w:val="00503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dovod.com/" TargetMode="External"/><Relationship Id="rId5" Type="http://schemas.openxmlformats.org/officeDocument/2006/relationships/hyperlink" Target="mailto:vodovod1@vodovod-zadar.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756</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 Novoselić</dc:creator>
  <cp:lastModifiedBy>Luka Šare</cp:lastModifiedBy>
  <cp:revision>5</cp:revision>
  <cp:lastPrinted>2025-11-14T07:29:00Z</cp:lastPrinted>
  <dcterms:created xsi:type="dcterms:W3CDTF">2025-11-11T09:35:00Z</dcterms:created>
  <dcterms:modified xsi:type="dcterms:W3CDTF">2025-11-14T07:52:00Z</dcterms:modified>
</cp:coreProperties>
</file>