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45" w:type="dxa"/>
        <w:tblInd w:w="-741" w:type="dxa"/>
        <w:tblLayout w:type="fixed"/>
        <w:tblCellMar>
          <w:left w:w="5" w:type="dxa"/>
        </w:tblCellMar>
        <w:tblLook w:val="04A0" w:firstRow="1" w:lastRow="0" w:firstColumn="1" w:lastColumn="0" w:noHBand="0" w:noVBand="1"/>
      </w:tblPr>
      <w:tblGrid>
        <w:gridCol w:w="3331"/>
        <w:gridCol w:w="12114"/>
      </w:tblGrid>
      <w:tr w:rsidR="00DF6E85" w14:paraId="44E94FF1" w14:textId="77777777" w:rsidTr="00DF6E85">
        <w:trPr>
          <w:trHeight w:val="1032"/>
        </w:trPr>
        <w:tc>
          <w:tcPr>
            <w:tcW w:w="15445" w:type="dxa"/>
            <w:gridSpan w:val="2"/>
            <w:shd w:val="clear" w:color="auto" w:fill="5B9BD5"/>
            <w:hideMark/>
          </w:tcPr>
          <w:p w14:paraId="580A01F7" w14:textId="77777777" w:rsidR="00DF6E85" w:rsidRDefault="00DF6E85">
            <w:pPr>
              <w:pStyle w:val="TableParagraph"/>
              <w:spacing w:before="2"/>
              <w:ind w:left="4921" w:right="4911"/>
              <w:rPr>
                <w:b/>
                <w:color w:val="FFFFFF"/>
              </w:rPr>
            </w:pPr>
            <w:r>
              <w:rPr>
                <w:b/>
                <w:color w:val="FFFFFF"/>
              </w:rPr>
              <w:t>OBRAZAC</w:t>
            </w:r>
          </w:p>
          <w:p w14:paraId="28183D02" w14:textId="0B82F8E5" w:rsidR="00DF6E85" w:rsidRPr="00DF6E85" w:rsidRDefault="00DF6E85" w:rsidP="00DF6E85">
            <w:pPr>
              <w:pStyle w:val="TableParagraph"/>
              <w:spacing w:before="2"/>
              <w:ind w:left="4922" w:right="4911"/>
              <w:rPr>
                <w:b/>
                <w:color w:val="FFFFFF"/>
              </w:rPr>
            </w:pPr>
            <w:r>
              <w:rPr>
                <w:b/>
                <w:color w:val="FFFFFF"/>
              </w:rPr>
              <w:t>Sudjelovanja javnosti u internetskom savjetovanju o nacrtu Odluke o cijeni vodne usluge</w:t>
            </w:r>
          </w:p>
        </w:tc>
      </w:tr>
      <w:tr w:rsidR="00DF6E85" w14:paraId="3595CFEC" w14:textId="77777777" w:rsidTr="00DF6E85">
        <w:trPr>
          <w:trHeight w:val="758"/>
        </w:trPr>
        <w:tc>
          <w:tcPr>
            <w:tcW w:w="3331" w:type="dxa"/>
            <w:tcBorders>
              <w:top w:val="single" w:sz="4" w:space="0" w:color="9CC2E5"/>
              <w:left w:val="single" w:sz="4" w:space="0" w:color="9CC2E5"/>
              <w:bottom w:val="single" w:sz="4" w:space="0" w:color="9CC2E5"/>
              <w:right w:val="single" w:sz="4" w:space="0" w:color="9CC2E5"/>
            </w:tcBorders>
            <w:shd w:val="clear" w:color="auto" w:fill="DEEAF6"/>
            <w:tcMar>
              <w:top w:w="0" w:type="dxa"/>
              <w:left w:w="0" w:type="dxa"/>
              <w:bottom w:w="0" w:type="dxa"/>
              <w:right w:w="108" w:type="dxa"/>
            </w:tcMar>
            <w:hideMark/>
          </w:tcPr>
          <w:p w14:paraId="45AC9EB3" w14:textId="77777777" w:rsidR="00DF6E85" w:rsidRDefault="00DF6E85">
            <w:pPr>
              <w:pStyle w:val="TableParagraph"/>
              <w:ind w:left="107" w:right="345"/>
              <w:jc w:val="left"/>
              <w:rPr>
                <w:b/>
              </w:rPr>
            </w:pPr>
            <w:r>
              <w:rPr>
                <w:b/>
              </w:rPr>
              <w:t>Naziv nacrta odluke ili drugog općeg akta o kojem se provodi</w:t>
            </w:r>
          </w:p>
          <w:p w14:paraId="0A51242E" w14:textId="77777777" w:rsidR="00DF6E85" w:rsidRDefault="00DF6E85">
            <w:pPr>
              <w:pStyle w:val="TableParagraph"/>
              <w:spacing w:line="239" w:lineRule="exact"/>
              <w:ind w:left="107"/>
              <w:jc w:val="left"/>
            </w:pPr>
            <w:r>
              <w:rPr>
                <w:b/>
              </w:rPr>
              <w:t>savjetovanje</w:t>
            </w:r>
          </w:p>
        </w:tc>
        <w:tc>
          <w:tcPr>
            <w:tcW w:w="12114" w:type="dxa"/>
            <w:tcBorders>
              <w:top w:val="single" w:sz="4" w:space="0" w:color="9CC2E5"/>
              <w:left w:val="single" w:sz="4" w:space="0" w:color="9CC2E5"/>
              <w:bottom w:val="single" w:sz="4" w:space="0" w:color="9CC2E5"/>
              <w:right w:val="single" w:sz="4" w:space="0" w:color="9CC2E5"/>
            </w:tcBorders>
            <w:shd w:val="clear" w:color="auto" w:fill="DEEAF6"/>
            <w:tcMar>
              <w:top w:w="0" w:type="dxa"/>
              <w:left w:w="0" w:type="dxa"/>
              <w:bottom w:w="0" w:type="dxa"/>
              <w:right w:w="108" w:type="dxa"/>
            </w:tcMar>
            <w:hideMark/>
          </w:tcPr>
          <w:p w14:paraId="65E5A272" w14:textId="022F615F" w:rsidR="00DF6E85" w:rsidRDefault="00DF6E85">
            <w:pPr>
              <w:pStyle w:val="TableParagraph"/>
              <w:spacing w:line="246" w:lineRule="exact"/>
              <w:ind w:left="108"/>
              <w:jc w:val="left"/>
            </w:pPr>
            <w:r>
              <w:t>Nacrt Odluke o cijeni vodn</w:t>
            </w:r>
            <w:r w:rsidR="00F84593">
              <w:t>e</w:t>
            </w:r>
            <w:r>
              <w:t xml:space="preserve"> uslug</w:t>
            </w:r>
            <w:r w:rsidR="00F84593">
              <w:t>e javne vodoopskrbe na vodoopskrbnom području Vodovoda d.o.o. Zadar</w:t>
            </w:r>
          </w:p>
        </w:tc>
      </w:tr>
      <w:tr w:rsidR="00DF6E85" w14:paraId="25E30FDC" w14:textId="77777777" w:rsidTr="00DF6E85">
        <w:trPr>
          <w:trHeight w:val="4825"/>
        </w:trPr>
        <w:tc>
          <w:tcPr>
            <w:tcW w:w="3331" w:type="dxa"/>
            <w:tcBorders>
              <w:top w:val="single" w:sz="4" w:space="0" w:color="9CC2E5"/>
              <w:left w:val="single" w:sz="4" w:space="0" w:color="9CC2E5"/>
              <w:bottom w:val="single" w:sz="4" w:space="0" w:color="9CC2E5"/>
              <w:right w:val="single" w:sz="4" w:space="0" w:color="9CC2E5"/>
            </w:tcBorders>
            <w:shd w:val="clear" w:color="auto" w:fill="FFFFFF"/>
            <w:tcMar>
              <w:top w:w="0" w:type="dxa"/>
              <w:left w:w="0" w:type="dxa"/>
              <w:bottom w:w="0" w:type="dxa"/>
              <w:right w:w="108" w:type="dxa"/>
            </w:tcMar>
            <w:hideMark/>
          </w:tcPr>
          <w:p w14:paraId="4F5668C6" w14:textId="77777777" w:rsidR="00DF6E85" w:rsidRDefault="00DF6E85">
            <w:pPr>
              <w:pStyle w:val="TableParagraph"/>
              <w:ind w:left="107" w:right="346"/>
              <w:jc w:val="left"/>
            </w:pPr>
            <w:r>
              <w:rPr>
                <w:b/>
              </w:rPr>
              <w:t>Obrazloženje razloga i ciljeva koji se žele postići donošenjem akta</w:t>
            </w:r>
          </w:p>
        </w:tc>
        <w:tc>
          <w:tcPr>
            <w:tcW w:w="12114" w:type="dxa"/>
            <w:tcBorders>
              <w:top w:val="single" w:sz="4" w:space="0" w:color="9CC2E5"/>
              <w:left w:val="single" w:sz="4" w:space="0" w:color="9CC2E5"/>
              <w:bottom w:val="single" w:sz="4" w:space="0" w:color="9CC2E5"/>
              <w:right w:val="single" w:sz="4" w:space="0" w:color="9CC2E5"/>
            </w:tcBorders>
            <w:shd w:val="clear" w:color="auto" w:fill="FFFFFF"/>
            <w:tcMar>
              <w:top w:w="0" w:type="dxa"/>
              <w:left w:w="0" w:type="dxa"/>
              <w:bottom w:w="0" w:type="dxa"/>
              <w:right w:w="108" w:type="dxa"/>
            </w:tcMar>
          </w:tcPr>
          <w:p w14:paraId="40FE5E2E" w14:textId="2217D0EC" w:rsidR="00DF6E85" w:rsidRDefault="00DF6E85" w:rsidP="00503CC2">
            <w:pPr>
              <w:pStyle w:val="TableParagraph"/>
              <w:jc w:val="left"/>
            </w:pPr>
            <w:r>
              <w:t>Sukladno članku 45. stavku 3. Zakona o vodnim uslugama (NN 66/2019), VODOVOD</w:t>
            </w:r>
            <w:r w:rsidR="00B44EFE">
              <w:t xml:space="preserve"> </w:t>
            </w:r>
            <w:r>
              <w:t xml:space="preserve">d.o.o. </w:t>
            </w:r>
            <w:r w:rsidR="00B44EFE">
              <w:t xml:space="preserve">Zadar </w:t>
            </w:r>
            <w:r>
              <w:t xml:space="preserve">kao javni isporučitelj vodnih usluga provodi ovo javno savjetovanje o nacrtu Odluke o </w:t>
            </w:r>
            <w:r>
              <w:rPr>
                <w:shd w:val="clear" w:color="auto" w:fill="FFFFFF"/>
              </w:rPr>
              <w:t>cijeni</w:t>
            </w:r>
            <w:r>
              <w:t xml:space="preserve"> vodn</w:t>
            </w:r>
            <w:r w:rsidR="00503CC2">
              <w:t>e</w:t>
            </w:r>
            <w:r>
              <w:t xml:space="preserve"> uslug</w:t>
            </w:r>
            <w:r w:rsidR="00503CC2">
              <w:t>e javne vodoopskrbe na vodoopskrbnom području Vodovoda d.o.o. Zadar</w:t>
            </w:r>
            <w:r>
              <w:t>.</w:t>
            </w:r>
          </w:p>
          <w:p w14:paraId="40FDA12E" w14:textId="77777777" w:rsidR="00503CC2" w:rsidRDefault="00503CC2">
            <w:pPr>
              <w:pStyle w:val="TableParagraph"/>
              <w:spacing w:line="248" w:lineRule="exact"/>
              <w:ind w:left="108"/>
              <w:jc w:val="left"/>
            </w:pPr>
          </w:p>
          <w:p w14:paraId="796FD3EA" w14:textId="7DA86A29" w:rsidR="00DF6E85" w:rsidRDefault="00DF6E85">
            <w:pPr>
              <w:pStyle w:val="TableParagraph"/>
              <w:spacing w:line="248" w:lineRule="exact"/>
              <w:ind w:left="108"/>
              <w:jc w:val="left"/>
              <w:rPr>
                <w:shd w:val="clear" w:color="auto" w:fill="FFFFFF"/>
              </w:rPr>
            </w:pPr>
            <w:r>
              <w:t>Razlozi i ciljevi za izmjenu cijena vodnih usluga su:</w:t>
            </w:r>
          </w:p>
          <w:p w14:paraId="5221A39B" w14:textId="77777777" w:rsidR="00DF6E85" w:rsidRDefault="00DF6E85" w:rsidP="00EC657C">
            <w:pPr>
              <w:numPr>
                <w:ilvl w:val="0"/>
                <w:numId w:val="1"/>
              </w:numPr>
              <w:rPr>
                <w:shd w:val="clear" w:color="auto" w:fill="FFFFFF"/>
              </w:rPr>
            </w:pPr>
            <w:r>
              <w:rPr>
                <w:shd w:val="clear" w:color="auto" w:fill="FFFFFF"/>
              </w:rPr>
              <w:t>omogućavanje poslovanja javnog isporučitelja prema načelu održivog razvoja i punog povrata troškova sukladno Uredbi o najnižoj osnovnoj cijeni vodnih usluga i vrsti troškova koje cijena vodnih usluga pokriva</w:t>
            </w:r>
          </w:p>
          <w:p w14:paraId="6F8E44DA" w14:textId="77777777" w:rsidR="00DF6E85" w:rsidRDefault="00DF6E85" w:rsidP="00EC657C">
            <w:pPr>
              <w:numPr>
                <w:ilvl w:val="0"/>
                <w:numId w:val="1"/>
              </w:numPr>
              <w:rPr>
                <w:shd w:val="clear" w:color="auto" w:fill="FFFFFF"/>
              </w:rPr>
            </w:pPr>
            <w:r>
              <w:rPr>
                <w:shd w:val="clear" w:color="auto" w:fill="FFFFFF"/>
              </w:rPr>
              <w:t>održavanje komunalnih vodnih građevina u stanju funkcionalne sposobnosti</w:t>
            </w:r>
          </w:p>
          <w:p w14:paraId="3FF44D57" w14:textId="3EF8E0A2" w:rsidR="00DF6E85" w:rsidRDefault="00DF6E85" w:rsidP="00EC657C">
            <w:pPr>
              <w:numPr>
                <w:ilvl w:val="0"/>
                <w:numId w:val="1"/>
              </w:numPr>
              <w:rPr>
                <w:shd w:val="clear" w:color="auto" w:fill="FFFFFF"/>
              </w:rPr>
            </w:pPr>
            <w:r>
              <w:rPr>
                <w:shd w:val="clear" w:color="auto" w:fill="FFFFFF"/>
              </w:rPr>
              <w:t xml:space="preserve">troškovi proširenja vodoopskrbne mreže </w:t>
            </w:r>
          </w:p>
          <w:p w14:paraId="1A47DD0C" w14:textId="77777777" w:rsidR="00DF6E85" w:rsidRDefault="00DF6E85" w:rsidP="00EC657C">
            <w:pPr>
              <w:numPr>
                <w:ilvl w:val="0"/>
                <w:numId w:val="1"/>
              </w:numPr>
              <w:rPr>
                <w:shd w:val="clear" w:color="auto" w:fill="FFFFFF"/>
              </w:rPr>
            </w:pPr>
            <w:r>
              <w:rPr>
                <w:shd w:val="clear" w:color="auto" w:fill="FFFFFF"/>
              </w:rPr>
              <w:t>povećanje kakvoće vodnih usluga</w:t>
            </w:r>
          </w:p>
          <w:p w14:paraId="51F7D20D" w14:textId="77777777" w:rsidR="00DF6E85" w:rsidRDefault="00DF6E85" w:rsidP="00EC657C">
            <w:pPr>
              <w:numPr>
                <w:ilvl w:val="0"/>
                <w:numId w:val="1"/>
              </w:numPr>
            </w:pPr>
            <w:r>
              <w:rPr>
                <w:shd w:val="clear" w:color="auto" w:fill="FFFFFF"/>
              </w:rPr>
              <w:t>viši standard osiguranja zdravstvene ispravnosti vode za ljudsku potrošnju</w:t>
            </w:r>
          </w:p>
          <w:p w14:paraId="2B421B82" w14:textId="77777777" w:rsidR="00DF6E85" w:rsidRDefault="00DF6E85" w:rsidP="00EC657C">
            <w:pPr>
              <w:numPr>
                <w:ilvl w:val="0"/>
                <w:numId w:val="1"/>
              </w:numPr>
            </w:pPr>
            <w:r>
              <w:t xml:space="preserve">ispunjenje obveza  iz </w:t>
            </w:r>
            <w:proofErr w:type="spellStart"/>
            <w:r>
              <w:t>vodnokomunalnih</w:t>
            </w:r>
            <w:proofErr w:type="spellEnd"/>
            <w:r>
              <w:t xml:space="preserve"> direktiva EU i načela povrata troškova kojim se iz cijene vodnih usluga financira održavanja i obnova komunalnih vodnih građevina izgrađenih EU sredstvima</w:t>
            </w:r>
          </w:p>
          <w:p w14:paraId="42468724" w14:textId="77777777" w:rsidR="00503CC2" w:rsidRDefault="00503CC2">
            <w:pPr>
              <w:pStyle w:val="TableParagraph"/>
              <w:ind w:left="108" w:right="92"/>
              <w:jc w:val="both"/>
            </w:pPr>
          </w:p>
          <w:p w14:paraId="22261B73" w14:textId="5B5B0DFC" w:rsidR="00DF6E85" w:rsidRDefault="00DF6E85" w:rsidP="00A00443">
            <w:pPr>
              <w:pStyle w:val="TableParagraph"/>
              <w:ind w:right="92"/>
              <w:jc w:val="both"/>
            </w:pPr>
            <w:r>
              <w:t>Sukladno načelima Zakona o vodnim uslugama VODOVOD</w:t>
            </w:r>
            <w:r w:rsidR="00503CC2">
              <w:t xml:space="preserve"> </w:t>
            </w:r>
            <w:r>
              <w:t>d.o.o.</w:t>
            </w:r>
            <w:r w:rsidR="00503CC2">
              <w:t xml:space="preserve"> Zadar p</w:t>
            </w:r>
            <w:r>
              <w:t>redlaže izmjene i dopune Odluke o cijeni vodn</w:t>
            </w:r>
            <w:r w:rsidR="00503CC2">
              <w:t>e</w:t>
            </w:r>
            <w:r>
              <w:t xml:space="preserve"> uslug</w:t>
            </w:r>
            <w:r w:rsidR="00503CC2">
              <w:t>e</w:t>
            </w:r>
            <w:r>
              <w:t xml:space="preserve"> </w:t>
            </w:r>
            <w:r w:rsidR="00503CC2">
              <w:t xml:space="preserve">javne vodoopskrbe na vodoopskrbnom području Vodovoda d.o.o. Zadar </w:t>
            </w:r>
            <w:r>
              <w:t>poštujući pri tome prema navedenom zakonu da se cijena vodnih usluga određuje prema načelima punog povrata troškova vodnih usluga kako je utvrđeno zakonom kojim se uređuje financiranje vodnog gospodarstva, socijalne prihvatljivosti cijene vode i zaštite od monopola i da se vodne usluge pružaju pod nediskriminacijskim uvjetima i socijalno prihvatljivim uvjetima.</w:t>
            </w:r>
            <w:r w:rsidR="00A00443">
              <w:t xml:space="preserve"> </w:t>
            </w:r>
            <w:r w:rsidR="00EE7158" w:rsidRPr="00EE7158">
              <w:t>Financijska projekcija poslovanja Društva za 2024. godinu</w:t>
            </w:r>
            <w:r w:rsidR="00EE7158">
              <w:t xml:space="preserve"> pokazuje</w:t>
            </w:r>
            <w:r w:rsidR="00A00443" w:rsidRPr="00A00443">
              <w:t xml:space="preserve"> da sa </w:t>
            </w:r>
            <w:r w:rsidR="00A00443">
              <w:t>trenutno</w:t>
            </w:r>
            <w:r w:rsidR="00EE7158">
              <w:t>m</w:t>
            </w:r>
            <w:r w:rsidR="00A00443">
              <w:t xml:space="preserve"> </w:t>
            </w:r>
            <w:r w:rsidR="00A00443" w:rsidRPr="00A00443">
              <w:t>cijenom vodne usluge javne vodoopskrbe Društvo neće moći ostvariti pozitivne financijske rezultate. S ciljem osiguranja održivosti poslovanja te  izvršenja zakonskih obveza iz djelatnosti vodnog gospodarstva, Vodovod d.o.o. Zadar  utvrdio je nužnim povećati za sve kategorije korisnika fiksni dio cijene vodne usluge javne vodoopskrbe, budući da  troškovi održavanja priključaka,  dovodnih cjevovoda i  vodomjera daleko premašuju sredstva koja se uprihode od ove naknade</w:t>
            </w:r>
            <w:r w:rsidR="00A00443">
              <w:t>.</w:t>
            </w:r>
          </w:p>
          <w:p w14:paraId="2AF7E0B9" w14:textId="77777777" w:rsidR="00DF6E85" w:rsidRDefault="00DF6E85">
            <w:pPr>
              <w:pStyle w:val="TableParagraph"/>
              <w:ind w:left="108" w:right="92"/>
              <w:jc w:val="both"/>
            </w:pPr>
          </w:p>
          <w:p w14:paraId="206D8DBB" w14:textId="130FB432" w:rsidR="00DF6E85" w:rsidRDefault="00DF6E85" w:rsidP="00A00443">
            <w:pPr>
              <w:pStyle w:val="TableParagraph"/>
              <w:spacing w:before="35"/>
              <w:ind w:right="564"/>
              <w:jc w:val="both"/>
            </w:pPr>
          </w:p>
        </w:tc>
      </w:tr>
    </w:tbl>
    <w:p w14:paraId="12E424FF" w14:textId="77777777" w:rsidR="00DF6E85" w:rsidRDefault="00DF6E85" w:rsidP="00DF6E85">
      <w:pPr>
        <w:rPr>
          <w:rFonts w:ascii="Arial Black" w:hAnsi="Arial Black"/>
          <w:bCs/>
          <w:sz w:val="16"/>
        </w:rPr>
      </w:pPr>
    </w:p>
    <w:tbl>
      <w:tblPr>
        <w:tblW w:w="0" w:type="auto"/>
        <w:tblInd w:w="62" w:type="dxa"/>
        <w:tblLayout w:type="fixed"/>
        <w:tblCellMar>
          <w:left w:w="0" w:type="dxa"/>
        </w:tblCellMar>
        <w:tblLook w:val="04A0" w:firstRow="1" w:lastRow="0" w:firstColumn="1" w:lastColumn="0" w:noHBand="0" w:noVBand="1"/>
      </w:tblPr>
      <w:tblGrid>
        <w:gridCol w:w="3331"/>
        <w:gridCol w:w="12114"/>
      </w:tblGrid>
      <w:tr w:rsidR="00DF6E85" w14:paraId="64AF156F" w14:textId="77777777" w:rsidTr="00DF6E85">
        <w:trPr>
          <w:trHeight w:val="563"/>
        </w:trPr>
        <w:tc>
          <w:tcPr>
            <w:tcW w:w="15445" w:type="dxa"/>
            <w:gridSpan w:val="2"/>
            <w:tcBorders>
              <w:top w:val="single" w:sz="4" w:space="0" w:color="9CC2E5"/>
              <w:left w:val="single" w:sz="4" w:space="0" w:color="9CC2E5"/>
              <w:bottom w:val="single" w:sz="4" w:space="0" w:color="9CC2E5"/>
              <w:right w:val="single" w:sz="4" w:space="0" w:color="9CC2E5"/>
            </w:tcBorders>
            <w:shd w:val="clear" w:color="auto" w:fill="DEEAF6"/>
            <w:hideMark/>
          </w:tcPr>
          <w:p w14:paraId="556BF558" w14:textId="77777777" w:rsidR="00DF6E85" w:rsidRDefault="00DF6E85">
            <w:pPr>
              <w:pStyle w:val="TableParagraph"/>
              <w:spacing w:line="245" w:lineRule="exact"/>
              <w:ind w:left="5894" w:right="5883"/>
            </w:pPr>
            <w:r>
              <w:lastRenderedPageBreak/>
              <w:t>Razdoblje javnog</w:t>
            </w:r>
            <w:r>
              <w:rPr>
                <w:spacing w:val="53"/>
              </w:rPr>
              <w:t xml:space="preserve"> </w:t>
            </w:r>
            <w:r>
              <w:t>savjetovanja</w:t>
            </w:r>
          </w:p>
          <w:p w14:paraId="29B01F57" w14:textId="43F2F417" w:rsidR="00DF6E85" w:rsidRDefault="00DF6E85" w:rsidP="00A00443">
            <w:pPr>
              <w:pStyle w:val="TableParagraph"/>
              <w:spacing w:line="252" w:lineRule="exact"/>
              <w:ind w:left="5894" w:right="5884"/>
            </w:pPr>
            <w:r>
              <w:t xml:space="preserve">od </w:t>
            </w:r>
            <w:r w:rsidR="00A00443">
              <w:t>17. studenog 2023. godine</w:t>
            </w:r>
            <w:r>
              <w:t xml:space="preserve"> </w:t>
            </w:r>
            <w:r w:rsidR="00A00443">
              <w:t>–</w:t>
            </w:r>
            <w:r>
              <w:t xml:space="preserve"> </w:t>
            </w:r>
            <w:r w:rsidR="00A00443">
              <w:t xml:space="preserve">17. prosinca </w:t>
            </w:r>
            <w:r w:rsidR="00503CC2">
              <w:t>2</w:t>
            </w:r>
            <w:r>
              <w:t>02</w:t>
            </w:r>
            <w:r w:rsidR="00503CC2">
              <w:t>3</w:t>
            </w:r>
            <w:r>
              <w:t>. godine</w:t>
            </w:r>
          </w:p>
        </w:tc>
      </w:tr>
      <w:tr w:rsidR="00DF6E85" w14:paraId="226B9702" w14:textId="77777777" w:rsidTr="00DF6E85">
        <w:trPr>
          <w:trHeight w:val="918"/>
        </w:trPr>
        <w:tc>
          <w:tcPr>
            <w:tcW w:w="3331" w:type="dxa"/>
            <w:tcBorders>
              <w:top w:val="single" w:sz="4" w:space="0" w:color="9CC2E5"/>
              <w:left w:val="single" w:sz="4" w:space="0" w:color="9CC2E5"/>
              <w:bottom w:val="single" w:sz="4" w:space="0" w:color="9CC2E5"/>
              <w:right w:val="single" w:sz="4" w:space="0" w:color="9CC2E5"/>
            </w:tcBorders>
            <w:shd w:val="clear" w:color="auto" w:fill="FFFFFF"/>
            <w:hideMark/>
          </w:tcPr>
          <w:p w14:paraId="2BD63272" w14:textId="77777777" w:rsidR="00DF6E85" w:rsidRDefault="00DF6E85">
            <w:pPr>
              <w:pStyle w:val="TableParagraph"/>
              <w:ind w:left="107" w:right="179"/>
              <w:jc w:val="left"/>
              <w:rPr>
                <w:sz w:val="20"/>
              </w:rPr>
            </w:pPr>
            <w:r>
              <w:rPr>
                <w:sz w:val="20"/>
              </w:rPr>
              <w:t>Ime i prezime osobe odnosno naziv predstavnika zainteresirane javnosti koja daje svoje primjedbe i prijedloge</w:t>
            </w:r>
          </w:p>
          <w:p w14:paraId="535A0133" w14:textId="77777777" w:rsidR="00DF6E85" w:rsidRDefault="00DF6E85">
            <w:pPr>
              <w:pStyle w:val="TableParagraph"/>
              <w:spacing w:line="214" w:lineRule="exact"/>
              <w:ind w:left="107"/>
              <w:jc w:val="left"/>
              <w:rPr>
                <w:sz w:val="20"/>
              </w:rPr>
            </w:pPr>
            <w:r>
              <w:rPr>
                <w:sz w:val="20"/>
              </w:rPr>
              <w:t>na predloženi nacrt *</w:t>
            </w:r>
          </w:p>
        </w:tc>
        <w:tc>
          <w:tcPr>
            <w:tcW w:w="12114" w:type="dxa"/>
            <w:tcBorders>
              <w:top w:val="single" w:sz="4" w:space="0" w:color="9CC2E5"/>
              <w:left w:val="single" w:sz="4" w:space="0" w:color="9CC2E5"/>
              <w:bottom w:val="single" w:sz="4" w:space="0" w:color="9CC2E5"/>
              <w:right w:val="single" w:sz="4" w:space="0" w:color="9CC2E5"/>
            </w:tcBorders>
            <w:shd w:val="clear" w:color="auto" w:fill="FFFFFF"/>
          </w:tcPr>
          <w:p w14:paraId="3EECEDCD" w14:textId="77777777" w:rsidR="00DF6E85" w:rsidRDefault="00DF6E85">
            <w:pPr>
              <w:pStyle w:val="TableParagraph"/>
              <w:jc w:val="left"/>
              <w:rPr>
                <w:sz w:val="20"/>
              </w:rPr>
            </w:pPr>
          </w:p>
        </w:tc>
      </w:tr>
      <w:tr w:rsidR="00DF6E85" w14:paraId="15452D37" w14:textId="77777777" w:rsidTr="00DF6E85">
        <w:trPr>
          <w:trHeight w:val="796"/>
        </w:trPr>
        <w:tc>
          <w:tcPr>
            <w:tcW w:w="3331" w:type="dxa"/>
            <w:tcBorders>
              <w:top w:val="single" w:sz="4" w:space="0" w:color="9CC2E5"/>
              <w:left w:val="single" w:sz="4" w:space="0" w:color="9CC2E5"/>
              <w:bottom w:val="single" w:sz="4" w:space="0" w:color="9CC2E5"/>
              <w:right w:val="single" w:sz="4" w:space="0" w:color="9CC2E5"/>
            </w:tcBorders>
            <w:shd w:val="clear" w:color="auto" w:fill="DEEAF6"/>
            <w:hideMark/>
          </w:tcPr>
          <w:p w14:paraId="148CF0C9" w14:textId="77777777" w:rsidR="00DF6E85" w:rsidRDefault="00DF6E85">
            <w:pPr>
              <w:pStyle w:val="TableParagraph"/>
              <w:ind w:left="107" w:right="223"/>
              <w:jc w:val="left"/>
              <w:rPr>
                <w:sz w:val="20"/>
              </w:rPr>
            </w:pPr>
            <w:r>
              <w:rPr>
                <w:sz w:val="20"/>
              </w:rPr>
              <w:t>Interes, odnosno kategorija i brojnost korisnika koje predstavljate</w:t>
            </w:r>
          </w:p>
        </w:tc>
        <w:tc>
          <w:tcPr>
            <w:tcW w:w="12114" w:type="dxa"/>
            <w:tcBorders>
              <w:top w:val="single" w:sz="4" w:space="0" w:color="9CC2E5"/>
              <w:left w:val="single" w:sz="4" w:space="0" w:color="9CC2E5"/>
              <w:bottom w:val="single" w:sz="4" w:space="0" w:color="9CC2E5"/>
              <w:right w:val="single" w:sz="4" w:space="0" w:color="9CC2E5"/>
            </w:tcBorders>
            <w:shd w:val="clear" w:color="auto" w:fill="DEEAF6"/>
          </w:tcPr>
          <w:p w14:paraId="7DFE0650" w14:textId="77777777" w:rsidR="00DF6E85" w:rsidRDefault="00DF6E85">
            <w:pPr>
              <w:pStyle w:val="TableParagraph"/>
              <w:jc w:val="left"/>
              <w:rPr>
                <w:sz w:val="20"/>
              </w:rPr>
            </w:pPr>
          </w:p>
        </w:tc>
      </w:tr>
      <w:tr w:rsidR="00DF6E85" w14:paraId="6766C317" w14:textId="77777777" w:rsidTr="00DF6E85">
        <w:trPr>
          <w:trHeight w:val="1307"/>
        </w:trPr>
        <w:tc>
          <w:tcPr>
            <w:tcW w:w="3331" w:type="dxa"/>
            <w:tcBorders>
              <w:top w:val="single" w:sz="4" w:space="0" w:color="9CC2E5"/>
              <w:left w:val="single" w:sz="4" w:space="0" w:color="9CC2E5"/>
              <w:bottom w:val="single" w:sz="4" w:space="0" w:color="9CC2E5"/>
              <w:right w:val="single" w:sz="4" w:space="0" w:color="9CC2E5"/>
            </w:tcBorders>
            <w:shd w:val="clear" w:color="auto" w:fill="FFFFFF"/>
            <w:hideMark/>
          </w:tcPr>
          <w:p w14:paraId="19E45E17" w14:textId="77777777" w:rsidR="00DF6E85" w:rsidRDefault="00DF6E85">
            <w:pPr>
              <w:pStyle w:val="TableParagraph"/>
              <w:ind w:left="107" w:right="484"/>
              <w:jc w:val="left"/>
              <w:rPr>
                <w:sz w:val="20"/>
              </w:rPr>
            </w:pPr>
            <w:r>
              <w:rPr>
                <w:sz w:val="20"/>
              </w:rPr>
              <w:t>Primjedbe i prijedlozi na pojedine članke nacrta prijedloga akta s obrazloženjem</w:t>
            </w:r>
          </w:p>
        </w:tc>
        <w:tc>
          <w:tcPr>
            <w:tcW w:w="12114" w:type="dxa"/>
            <w:tcBorders>
              <w:top w:val="single" w:sz="4" w:space="0" w:color="9CC2E5"/>
              <w:left w:val="single" w:sz="4" w:space="0" w:color="9CC2E5"/>
              <w:bottom w:val="single" w:sz="4" w:space="0" w:color="9CC2E5"/>
              <w:right w:val="single" w:sz="4" w:space="0" w:color="9CC2E5"/>
            </w:tcBorders>
            <w:shd w:val="clear" w:color="auto" w:fill="FFFFFF"/>
          </w:tcPr>
          <w:p w14:paraId="68FA5A4A" w14:textId="77777777" w:rsidR="00DF6E85" w:rsidRDefault="00DF6E85">
            <w:pPr>
              <w:pStyle w:val="TableParagraph"/>
              <w:jc w:val="left"/>
              <w:rPr>
                <w:sz w:val="20"/>
              </w:rPr>
            </w:pPr>
          </w:p>
        </w:tc>
      </w:tr>
      <w:tr w:rsidR="00DF6E85" w14:paraId="659148E2" w14:textId="77777777" w:rsidTr="00DF6E85">
        <w:trPr>
          <w:trHeight w:val="1343"/>
        </w:trPr>
        <w:tc>
          <w:tcPr>
            <w:tcW w:w="3331" w:type="dxa"/>
            <w:tcBorders>
              <w:top w:val="single" w:sz="4" w:space="0" w:color="9CC2E5"/>
              <w:left w:val="single" w:sz="4" w:space="0" w:color="9CC2E5"/>
              <w:bottom w:val="single" w:sz="4" w:space="0" w:color="9CC2E5"/>
              <w:right w:val="single" w:sz="4" w:space="0" w:color="9CC2E5"/>
            </w:tcBorders>
            <w:shd w:val="clear" w:color="auto" w:fill="DEEAF6"/>
            <w:hideMark/>
          </w:tcPr>
          <w:p w14:paraId="6C572D02" w14:textId="77777777" w:rsidR="00DF6E85" w:rsidRDefault="00DF6E85">
            <w:pPr>
              <w:pStyle w:val="TableParagraph"/>
              <w:ind w:left="107" w:right="123"/>
              <w:jc w:val="left"/>
              <w:rPr>
                <w:sz w:val="20"/>
              </w:rPr>
            </w:pPr>
            <w:r>
              <w:rPr>
                <w:sz w:val="20"/>
              </w:rPr>
              <w:t>Ime i prezime osobe (ili osoba) koja je sastavljala primjedbe i prijedloge ili osobe koje predstavlja zainteresiranu javnost, e-mail ili drugi podaci za kontakt</w:t>
            </w:r>
          </w:p>
        </w:tc>
        <w:tc>
          <w:tcPr>
            <w:tcW w:w="12114" w:type="dxa"/>
            <w:tcBorders>
              <w:top w:val="single" w:sz="4" w:space="0" w:color="9CC2E5"/>
              <w:left w:val="single" w:sz="4" w:space="0" w:color="9CC2E5"/>
              <w:bottom w:val="single" w:sz="4" w:space="0" w:color="9CC2E5"/>
              <w:right w:val="single" w:sz="4" w:space="0" w:color="9CC2E5"/>
            </w:tcBorders>
            <w:shd w:val="clear" w:color="auto" w:fill="DEEAF6"/>
          </w:tcPr>
          <w:p w14:paraId="676695E4" w14:textId="77777777" w:rsidR="00DF6E85" w:rsidRDefault="00DF6E85">
            <w:pPr>
              <w:pStyle w:val="TableParagraph"/>
              <w:jc w:val="left"/>
              <w:rPr>
                <w:sz w:val="20"/>
              </w:rPr>
            </w:pPr>
          </w:p>
        </w:tc>
      </w:tr>
      <w:tr w:rsidR="00DF6E85" w14:paraId="557CCF3D" w14:textId="77777777" w:rsidTr="00DF6E85">
        <w:trPr>
          <w:trHeight w:val="553"/>
        </w:trPr>
        <w:tc>
          <w:tcPr>
            <w:tcW w:w="3331" w:type="dxa"/>
            <w:tcBorders>
              <w:top w:val="single" w:sz="4" w:space="0" w:color="9CC2E5"/>
              <w:left w:val="single" w:sz="4" w:space="0" w:color="9CC2E5"/>
              <w:bottom w:val="single" w:sz="4" w:space="0" w:color="9CC2E5"/>
              <w:right w:val="single" w:sz="4" w:space="0" w:color="9CC2E5"/>
            </w:tcBorders>
            <w:shd w:val="clear" w:color="auto" w:fill="FFFFFF"/>
            <w:hideMark/>
          </w:tcPr>
          <w:p w14:paraId="11A5E603" w14:textId="77777777" w:rsidR="00DF6E85" w:rsidRDefault="00DF6E85">
            <w:pPr>
              <w:pStyle w:val="TableParagraph"/>
              <w:spacing w:line="225" w:lineRule="exact"/>
              <w:ind w:left="107"/>
              <w:jc w:val="left"/>
              <w:rPr>
                <w:sz w:val="20"/>
              </w:rPr>
            </w:pPr>
            <w:r>
              <w:rPr>
                <w:sz w:val="20"/>
              </w:rPr>
              <w:t>Datum dostavljanja</w:t>
            </w:r>
          </w:p>
        </w:tc>
        <w:tc>
          <w:tcPr>
            <w:tcW w:w="12114" w:type="dxa"/>
            <w:tcBorders>
              <w:top w:val="single" w:sz="4" w:space="0" w:color="9CC2E5"/>
              <w:left w:val="single" w:sz="4" w:space="0" w:color="9CC2E5"/>
              <w:bottom w:val="single" w:sz="4" w:space="0" w:color="9CC2E5"/>
              <w:right w:val="single" w:sz="4" w:space="0" w:color="9CC2E5"/>
            </w:tcBorders>
            <w:shd w:val="clear" w:color="auto" w:fill="FFFFFF"/>
          </w:tcPr>
          <w:p w14:paraId="2475C7C0" w14:textId="77777777" w:rsidR="00DF6E85" w:rsidRDefault="00DF6E85">
            <w:pPr>
              <w:pStyle w:val="TableParagraph"/>
              <w:jc w:val="left"/>
              <w:rPr>
                <w:sz w:val="20"/>
              </w:rPr>
            </w:pPr>
          </w:p>
        </w:tc>
      </w:tr>
    </w:tbl>
    <w:p w14:paraId="302743BC" w14:textId="77777777" w:rsidR="00DF6E85" w:rsidRDefault="00DF6E85" w:rsidP="00DF6E85">
      <w:pPr>
        <w:pStyle w:val="Tijeloteksta"/>
        <w:spacing w:before="12" w:after="0"/>
        <w:rPr>
          <w:rFonts w:ascii="Arial Black" w:hAnsi="Arial Black"/>
          <w:b w:val="0"/>
          <w:i w:val="0"/>
          <w:sz w:val="10"/>
        </w:rPr>
      </w:pPr>
    </w:p>
    <w:p w14:paraId="6D5E3E57" w14:textId="77777777" w:rsidR="00DF6E85" w:rsidRDefault="00DF6E85" w:rsidP="00DF6E85">
      <w:pPr>
        <w:spacing w:before="92"/>
        <w:ind w:left="100"/>
      </w:pPr>
      <w:r>
        <w:rPr>
          <w:b/>
          <w:u w:val="thick"/>
        </w:rPr>
        <w:t>NAPOMENA:</w:t>
      </w:r>
    </w:p>
    <w:p w14:paraId="538A6E8A" w14:textId="1E084D08" w:rsidR="00DF6E85" w:rsidRDefault="00DF6E85" w:rsidP="00DF6E85">
      <w:pPr>
        <w:spacing w:before="1" w:line="253" w:lineRule="exact"/>
        <w:ind w:left="100"/>
        <w:rPr>
          <w:color w:val="0563C1"/>
          <w:u w:val="single" w:color="0563C1"/>
        </w:rPr>
      </w:pPr>
      <w:r>
        <w:t xml:space="preserve">Popunjeni obrazac dostaviti na adresu elektroničke pošte: </w:t>
      </w:r>
      <w:hyperlink r:id="rId6" w:history="1">
        <w:r w:rsidR="00503CC2" w:rsidRPr="005F4A64">
          <w:rPr>
            <w:rStyle w:val="Hiperveza"/>
          </w:rPr>
          <w:t>vodovod1@vodovod-zadar.hr</w:t>
        </w:r>
      </w:hyperlink>
      <w:r>
        <w:rPr>
          <w:rStyle w:val="Hiperveza"/>
        </w:rPr>
        <w:t xml:space="preserve"> </w:t>
      </w:r>
      <w:r>
        <w:t xml:space="preserve">zaključno do </w:t>
      </w:r>
      <w:r w:rsidR="00A00443">
        <w:t>17. prosinca 2023. godine.</w:t>
      </w:r>
    </w:p>
    <w:p w14:paraId="00BF835F" w14:textId="77777777" w:rsidR="00DF6E85" w:rsidRDefault="00DF6E85" w:rsidP="00DF6E85">
      <w:pPr>
        <w:spacing w:line="253" w:lineRule="exact"/>
        <w:ind w:left="100"/>
        <w:rPr>
          <w:color w:val="0563C1"/>
          <w:u w:val="single" w:color="0563C1"/>
        </w:rPr>
      </w:pPr>
    </w:p>
    <w:p w14:paraId="4E1F81D1" w14:textId="5354D43A" w:rsidR="00DF6E85" w:rsidRDefault="00DF6E85" w:rsidP="00DF6E85">
      <w:pPr>
        <w:pStyle w:val="Tijeloteksta"/>
        <w:spacing w:after="0" w:line="253" w:lineRule="exact"/>
        <w:ind w:left="100"/>
        <w:rPr>
          <w:sz w:val="14"/>
        </w:rPr>
      </w:pPr>
      <w:r>
        <w:rPr>
          <w:b w:val="0"/>
          <w:bCs w:val="0"/>
          <w:i w:val="0"/>
        </w:rPr>
        <w:t xml:space="preserve">Sukladno odredbama članka 11. Zakona o pravu na </w:t>
      </w:r>
      <w:bookmarkStart w:id="0" w:name="_GoBack"/>
      <w:r>
        <w:rPr>
          <w:b w:val="0"/>
          <w:bCs w:val="0"/>
          <w:i w:val="0"/>
        </w:rPr>
        <w:t>pristu</w:t>
      </w:r>
      <w:bookmarkEnd w:id="0"/>
      <w:r>
        <w:rPr>
          <w:b w:val="0"/>
          <w:bCs w:val="0"/>
          <w:i w:val="0"/>
        </w:rPr>
        <w:t>p informacijama (Narodne novine, broj 25/13, 85/15</w:t>
      </w:r>
      <w:r w:rsidR="008F3327">
        <w:rPr>
          <w:b w:val="0"/>
          <w:bCs w:val="0"/>
          <w:i w:val="0"/>
        </w:rPr>
        <w:t>,69/22</w:t>
      </w:r>
      <w:r>
        <w:rPr>
          <w:b w:val="0"/>
          <w:bCs w:val="0"/>
          <w:i w:val="0"/>
        </w:rPr>
        <w:t xml:space="preserve">) nakon provedenog savjetovanja sa javnošću, nositelj izrade akta dužan je o prihvaćenim/neprihvaćenim primjedbama i prijedlozima obavijestiti javnost putem svoje web stranice </w:t>
      </w:r>
      <w:hyperlink r:id="rId7" w:history="1">
        <w:r>
          <w:rPr>
            <w:rStyle w:val="Hiperveza"/>
            <w:b w:val="0"/>
            <w:bCs w:val="0"/>
            <w:i w:val="0"/>
            <w:color w:val="0563C1"/>
          </w:rPr>
          <w:t>www.vodovod</w:t>
        </w:r>
        <w:r w:rsidR="00503CC2">
          <w:rPr>
            <w:rStyle w:val="Hiperveza"/>
            <w:b w:val="0"/>
            <w:bCs w:val="0"/>
            <w:i w:val="0"/>
            <w:color w:val="0563C1"/>
          </w:rPr>
          <w:t>-zadar</w:t>
        </w:r>
        <w:r>
          <w:rPr>
            <w:rStyle w:val="Hiperveza"/>
            <w:b w:val="0"/>
            <w:bCs w:val="0"/>
            <w:i w:val="0"/>
            <w:color w:val="0563C1"/>
          </w:rPr>
          <w:t>.</w:t>
        </w:r>
        <w:r w:rsidR="00503CC2">
          <w:rPr>
            <w:rStyle w:val="Hiperveza"/>
            <w:b w:val="0"/>
            <w:bCs w:val="0"/>
            <w:i w:val="0"/>
            <w:color w:val="0563C1"/>
          </w:rPr>
          <w:t>hr</w:t>
        </w:r>
      </w:hyperlink>
      <w:r w:rsidR="00503CC2">
        <w:rPr>
          <w:rStyle w:val="Hiperveza"/>
          <w:b w:val="0"/>
          <w:bCs w:val="0"/>
          <w:i w:val="0"/>
          <w:color w:val="0563C1"/>
        </w:rPr>
        <w:t xml:space="preserve"> </w:t>
      </w:r>
      <w:r>
        <w:rPr>
          <w:b w:val="0"/>
          <w:bCs w:val="0"/>
          <w:i w:val="0"/>
        </w:rPr>
        <w:t>na kojoj će objaviti Izvješće o provedenom savjetovanju sa javnošću.</w:t>
      </w:r>
    </w:p>
    <w:p w14:paraId="29C41282" w14:textId="77777777" w:rsidR="00DF6E85" w:rsidRDefault="00DF6E85" w:rsidP="00DF6E85">
      <w:pPr>
        <w:spacing w:line="253" w:lineRule="exact"/>
        <w:rPr>
          <w:sz w:val="14"/>
        </w:rPr>
      </w:pPr>
    </w:p>
    <w:p w14:paraId="2A1E9B2F" w14:textId="21479CBD" w:rsidR="009D51B6" w:rsidRDefault="00DF6E85" w:rsidP="008F3327">
      <w:pPr>
        <w:pStyle w:val="Tijeloteksta"/>
        <w:spacing w:before="91" w:after="0"/>
        <w:ind w:left="100"/>
      </w:pPr>
      <w:r>
        <w:t>* Molimo prije popunjavanja i dostave pročitajte naša pravila vezano uz zaštitu osobnih podataka na mrežnim stranicama društva. Slanjem osobnih podataka smatramo da ste pročitali pravila obrade i da ste s istima suglasni. Ukoliko ne želite da Vaši osobni podaci budu javno objavljeni, molimo da to jas</w:t>
      </w:r>
      <w:r w:rsidR="00A00443">
        <w:t>no istaknete pri slanju obrasca.</w:t>
      </w:r>
    </w:p>
    <w:sectPr w:rsidR="009D51B6" w:rsidSect="00DF6E85">
      <w:pgSz w:w="16838" w:h="11906"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none"/>
      <w:suff w:val="nothing"/>
      <w:lvlText w:val="​"/>
      <w:lvlJc w:val="left"/>
      <w:pPr>
        <w:tabs>
          <w:tab w:val="num" w:pos="0"/>
        </w:tabs>
        <w:ind w:left="1152" w:hanging="432"/>
      </w:pPr>
      <w:rPr>
        <w:b/>
        <w:bCs/>
        <w:sz w:val="24"/>
        <w:szCs w:val="24"/>
      </w:rPr>
    </w:lvl>
    <w:lvl w:ilvl="1">
      <w:start w:val="1"/>
      <w:numFmt w:val="none"/>
      <w:suff w:val="nothing"/>
      <w:lvlText w:val="​"/>
      <w:lvlJc w:val="left"/>
      <w:pPr>
        <w:tabs>
          <w:tab w:val="num" w:pos="0"/>
        </w:tabs>
        <w:ind w:left="1296" w:hanging="576"/>
      </w:pPr>
    </w:lvl>
    <w:lvl w:ilvl="2">
      <w:start w:val="1"/>
      <w:numFmt w:val="none"/>
      <w:suff w:val="nothing"/>
      <w:lvlText w:val="​"/>
      <w:lvlJc w:val="left"/>
      <w:pPr>
        <w:tabs>
          <w:tab w:val="num" w:pos="0"/>
        </w:tabs>
        <w:ind w:left="1440" w:hanging="720"/>
      </w:pPr>
    </w:lvl>
    <w:lvl w:ilvl="3">
      <w:start w:val="1"/>
      <w:numFmt w:val="none"/>
      <w:suff w:val="nothing"/>
      <w:lvlText w:val="​"/>
      <w:lvlJc w:val="left"/>
      <w:pPr>
        <w:tabs>
          <w:tab w:val="num" w:pos="0"/>
        </w:tabs>
        <w:ind w:left="1584" w:hanging="864"/>
      </w:pPr>
    </w:lvl>
    <w:lvl w:ilvl="4">
      <w:start w:val="1"/>
      <w:numFmt w:val="none"/>
      <w:suff w:val="nothing"/>
      <w:lvlText w:val="​"/>
      <w:lvlJc w:val="left"/>
      <w:pPr>
        <w:tabs>
          <w:tab w:val="num" w:pos="0"/>
        </w:tabs>
        <w:ind w:left="1728" w:hanging="1008"/>
      </w:pPr>
    </w:lvl>
    <w:lvl w:ilvl="5">
      <w:start w:val="1"/>
      <w:numFmt w:val="none"/>
      <w:suff w:val="nothing"/>
      <w:lvlText w:val="​"/>
      <w:lvlJc w:val="left"/>
      <w:pPr>
        <w:tabs>
          <w:tab w:val="num" w:pos="0"/>
        </w:tabs>
        <w:ind w:left="1872" w:hanging="1152"/>
      </w:pPr>
    </w:lvl>
    <w:lvl w:ilvl="6">
      <w:start w:val="1"/>
      <w:numFmt w:val="none"/>
      <w:suff w:val="nothing"/>
      <w:lvlText w:val="​"/>
      <w:lvlJc w:val="left"/>
      <w:pPr>
        <w:tabs>
          <w:tab w:val="num" w:pos="0"/>
        </w:tabs>
        <w:ind w:left="2016" w:hanging="1296"/>
      </w:pPr>
    </w:lvl>
    <w:lvl w:ilvl="7">
      <w:start w:val="1"/>
      <w:numFmt w:val="none"/>
      <w:suff w:val="nothing"/>
      <w:lvlText w:val="​"/>
      <w:lvlJc w:val="left"/>
      <w:pPr>
        <w:tabs>
          <w:tab w:val="num" w:pos="0"/>
        </w:tabs>
        <w:ind w:left="2160" w:hanging="1440"/>
      </w:pPr>
    </w:lvl>
    <w:lvl w:ilvl="8">
      <w:start w:val="1"/>
      <w:numFmt w:val="none"/>
      <w:suff w:val="nothing"/>
      <w:lvlText w:val="​"/>
      <w:lvlJc w:val="left"/>
      <w:pPr>
        <w:tabs>
          <w:tab w:val="num" w:pos="0"/>
        </w:tabs>
        <w:ind w:left="2304" w:hanging="1584"/>
      </w:pPr>
    </w:lvl>
  </w:abstractNum>
  <w:abstractNum w:abstractNumId="1">
    <w:nsid w:val="00000002"/>
    <w:multiLevelType w:val="multilevel"/>
    <w:tmpl w:val="00000002"/>
    <w:name w:val="WW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2D05485B"/>
    <w:multiLevelType w:val="hybridMultilevel"/>
    <w:tmpl w:val="70E47B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666048CB"/>
    <w:multiLevelType w:val="hybridMultilevel"/>
    <w:tmpl w:val="70E47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41C"/>
    <w:rsid w:val="0033341C"/>
    <w:rsid w:val="00503CC2"/>
    <w:rsid w:val="008F3327"/>
    <w:rsid w:val="009D51B6"/>
    <w:rsid w:val="00A00443"/>
    <w:rsid w:val="00B44EFE"/>
    <w:rsid w:val="00DF6E85"/>
    <w:rsid w:val="00EE7158"/>
    <w:rsid w:val="00F84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D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E85"/>
    <w:pPr>
      <w:suppressAutoHyphens/>
      <w:spacing w:after="0" w:line="240" w:lineRule="auto"/>
    </w:pPr>
    <w:rPr>
      <w:rFonts w:ascii="Times New Roman" w:eastAsia="Times New Roman" w:hAnsi="Times New Roman" w:cs="Times New Roman"/>
      <w:color w:val="00000A"/>
      <w:lang w:val="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nhideWhenUsed/>
    <w:rsid w:val="00DF6E85"/>
    <w:rPr>
      <w:color w:val="000080"/>
      <w:u w:val="single"/>
    </w:rPr>
  </w:style>
  <w:style w:type="paragraph" w:styleId="Tijeloteksta">
    <w:name w:val="Body Text"/>
    <w:basedOn w:val="Normal"/>
    <w:link w:val="TijelotekstaChar"/>
    <w:unhideWhenUsed/>
    <w:rsid w:val="00DF6E85"/>
    <w:pPr>
      <w:spacing w:after="140" w:line="288" w:lineRule="auto"/>
    </w:pPr>
    <w:rPr>
      <w:b/>
      <w:bCs/>
      <w:i/>
    </w:rPr>
  </w:style>
  <w:style w:type="character" w:customStyle="1" w:styleId="TijelotekstaChar">
    <w:name w:val="Tijelo teksta Char"/>
    <w:basedOn w:val="Zadanifontodlomka"/>
    <w:link w:val="Tijeloteksta"/>
    <w:rsid w:val="00DF6E85"/>
    <w:rPr>
      <w:rFonts w:ascii="Times New Roman" w:eastAsia="Times New Roman" w:hAnsi="Times New Roman" w:cs="Times New Roman"/>
      <w:b/>
      <w:bCs/>
      <w:i/>
      <w:color w:val="00000A"/>
      <w:lang w:val="hr-HR"/>
      <w14:ligatures w14:val="none"/>
    </w:rPr>
  </w:style>
  <w:style w:type="paragraph" w:customStyle="1" w:styleId="TableParagraph">
    <w:name w:val="Table Paragraph"/>
    <w:basedOn w:val="Normal"/>
    <w:rsid w:val="00DF6E85"/>
    <w:pPr>
      <w:jc w:val="center"/>
    </w:pPr>
  </w:style>
  <w:style w:type="paragraph" w:customStyle="1" w:styleId="Bezproreda1">
    <w:name w:val="Bez proreda1"/>
    <w:rsid w:val="00DF6E85"/>
    <w:pPr>
      <w:suppressAutoHyphens/>
      <w:spacing w:before="280" w:after="280" w:line="240" w:lineRule="auto"/>
      <w:jc w:val="both"/>
    </w:pPr>
    <w:rPr>
      <w:rFonts w:ascii="Calibri" w:eastAsia="Calibri" w:hAnsi="Calibri" w:cs="Calibri"/>
      <w:color w:val="00000A"/>
      <w:lang w:val="hr-HR" w:eastAsia="zh-CN"/>
      <w14:ligatures w14:val="none"/>
    </w:rPr>
  </w:style>
  <w:style w:type="paragraph" w:customStyle="1" w:styleId="Bezproreda2">
    <w:name w:val="Bez proreda2"/>
    <w:rsid w:val="00DF6E85"/>
    <w:pPr>
      <w:suppressAutoHyphens/>
      <w:spacing w:before="280" w:after="280" w:line="240" w:lineRule="auto"/>
      <w:jc w:val="both"/>
    </w:pPr>
    <w:rPr>
      <w:rFonts w:ascii="Calibri" w:eastAsia="Calibri" w:hAnsi="Calibri" w:cs="Calibri"/>
      <w:color w:val="00000A"/>
      <w:lang w:val="hr-HR" w:eastAsia="zh-CN"/>
      <w14:ligatures w14:val="none"/>
    </w:rPr>
  </w:style>
  <w:style w:type="paragraph" w:customStyle="1" w:styleId="t-9-8">
    <w:name w:val="t-9-8"/>
    <w:basedOn w:val="Normal"/>
    <w:rsid w:val="00503CC2"/>
    <w:pPr>
      <w:suppressAutoHyphens w:val="0"/>
      <w:spacing w:before="100" w:beforeAutospacing="1" w:after="100" w:afterAutospacing="1"/>
    </w:pPr>
    <w:rPr>
      <w:color w:val="auto"/>
      <w:kern w:val="0"/>
      <w:sz w:val="24"/>
      <w:szCs w:val="24"/>
      <w:lang w:eastAsia="hr-HR"/>
    </w:rPr>
  </w:style>
  <w:style w:type="character" w:customStyle="1" w:styleId="UnresolvedMention">
    <w:name w:val="Unresolved Mention"/>
    <w:basedOn w:val="Zadanifontodlomka"/>
    <w:uiPriority w:val="99"/>
    <w:semiHidden/>
    <w:unhideWhenUsed/>
    <w:rsid w:val="00503CC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E85"/>
    <w:pPr>
      <w:suppressAutoHyphens/>
      <w:spacing w:after="0" w:line="240" w:lineRule="auto"/>
    </w:pPr>
    <w:rPr>
      <w:rFonts w:ascii="Times New Roman" w:eastAsia="Times New Roman" w:hAnsi="Times New Roman" w:cs="Times New Roman"/>
      <w:color w:val="00000A"/>
      <w:lang w:val="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nhideWhenUsed/>
    <w:rsid w:val="00DF6E85"/>
    <w:rPr>
      <w:color w:val="000080"/>
      <w:u w:val="single"/>
    </w:rPr>
  </w:style>
  <w:style w:type="paragraph" w:styleId="Tijeloteksta">
    <w:name w:val="Body Text"/>
    <w:basedOn w:val="Normal"/>
    <w:link w:val="TijelotekstaChar"/>
    <w:unhideWhenUsed/>
    <w:rsid w:val="00DF6E85"/>
    <w:pPr>
      <w:spacing w:after="140" w:line="288" w:lineRule="auto"/>
    </w:pPr>
    <w:rPr>
      <w:b/>
      <w:bCs/>
      <w:i/>
    </w:rPr>
  </w:style>
  <w:style w:type="character" w:customStyle="1" w:styleId="TijelotekstaChar">
    <w:name w:val="Tijelo teksta Char"/>
    <w:basedOn w:val="Zadanifontodlomka"/>
    <w:link w:val="Tijeloteksta"/>
    <w:rsid w:val="00DF6E85"/>
    <w:rPr>
      <w:rFonts w:ascii="Times New Roman" w:eastAsia="Times New Roman" w:hAnsi="Times New Roman" w:cs="Times New Roman"/>
      <w:b/>
      <w:bCs/>
      <w:i/>
      <w:color w:val="00000A"/>
      <w:lang w:val="hr-HR"/>
      <w14:ligatures w14:val="none"/>
    </w:rPr>
  </w:style>
  <w:style w:type="paragraph" w:customStyle="1" w:styleId="TableParagraph">
    <w:name w:val="Table Paragraph"/>
    <w:basedOn w:val="Normal"/>
    <w:rsid w:val="00DF6E85"/>
    <w:pPr>
      <w:jc w:val="center"/>
    </w:pPr>
  </w:style>
  <w:style w:type="paragraph" w:customStyle="1" w:styleId="Bezproreda1">
    <w:name w:val="Bez proreda1"/>
    <w:rsid w:val="00DF6E85"/>
    <w:pPr>
      <w:suppressAutoHyphens/>
      <w:spacing w:before="280" w:after="280" w:line="240" w:lineRule="auto"/>
      <w:jc w:val="both"/>
    </w:pPr>
    <w:rPr>
      <w:rFonts w:ascii="Calibri" w:eastAsia="Calibri" w:hAnsi="Calibri" w:cs="Calibri"/>
      <w:color w:val="00000A"/>
      <w:lang w:val="hr-HR" w:eastAsia="zh-CN"/>
      <w14:ligatures w14:val="none"/>
    </w:rPr>
  </w:style>
  <w:style w:type="paragraph" w:customStyle="1" w:styleId="Bezproreda2">
    <w:name w:val="Bez proreda2"/>
    <w:rsid w:val="00DF6E85"/>
    <w:pPr>
      <w:suppressAutoHyphens/>
      <w:spacing w:before="280" w:after="280" w:line="240" w:lineRule="auto"/>
      <w:jc w:val="both"/>
    </w:pPr>
    <w:rPr>
      <w:rFonts w:ascii="Calibri" w:eastAsia="Calibri" w:hAnsi="Calibri" w:cs="Calibri"/>
      <w:color w:val="00000A"/>
      <w:lang w:val="hr-HR" w:eastAsia="zh-CN"/>
      <w14:ligatures w14:val="none"/>
    </w:rPr>
  </w:style>
  <w:style w:type="paragraph" w:customStyle="1" w:styleId="t-9-8">
    <w:name w:val="t-9-8"/>
    <w:basedOn w:val="Normal"/>
    <w:rsid w:val="00503CC2"/>
    <w:pPr>
      <w:suppressAutoHyphens w:val="0"/>
      <w:spacing w:before="100" w:beforeAutospacing="1" w:after="100" w:afterAutospacing="1"/>
    </w:pPr>
    <w:rPr>
      <w:color w:val="auto"/>
      <w:kern w:val="0"/>
      <w:sz w:val="24"/>
      <w:szCs w:val="24"/>
      <w:lang w:eastAsia="hr-HR"/>
    </w:rPr>
  </w:style>
  <w:style w:type="character" w:customStyle="1" w:styleId="UnresolvedMention">
    <w:name w:val="Unresolved Mention"/>
    <w:basedOn w:val="Zadanifontodlomka"/>
    <w:uiPriority w:val="99"/>
    <w:semiHidden/>
    <w:unhideWhenUsed/>
    <w:rsid w:val="00503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4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odovo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dovod1@vodovod-zadar.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579</Words>
  <Characters>3305</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Anamarija Novoselić</dc:creator>
  <cp:lastModifiedBy>korisnik</cp:lastModifiedBy>
  <cp:revision>3</cp:revision>
  <cp:lastPrinted>2023-11-17T07:42:00Z</cp:lastPrinted>
  <dcterms:created xsi:type="dcterms:W3CDTF">2023-11-17T08:11:00Z</dcterms:created>
  <dcterms:modified xsi:type="dcterms:W3CDTF">2023-11-17T08:12:00Z</dcterms:modified>
</cp:coreProperties>
</file>