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C81B4" w14:textId="77777777" w:rsidR="00E528F1" w:rsidRPr="00F93600" w:rsidRDefault="00E528F1" w:rsidP="00E528F1">
      <w:pPr>
        <w:rPr>
          <w:rFonts w:ascii="Arial" w:hAnsi="Arial" w:cs="Arial"/>
          <w:sz w:val="20"/>
          <w:szCs w:val="20"/>
        </w:rPr>
      </w:pPr>
    </w:p>
    <w:p w14:paraId="6D88ACDB" w14:textId="77777777" w:rsidR="00010933" w:rsidRPr="00F93600" w:rsidRDefault="00227323" w:rsidP="00010933">
      <w:pPr>
        <w:jc w:val="center"/>
        <w:rPr>
          <w:rFonts w:ascii="Arial" w:hAnsi="Arial" w:cs="Arial"/>
          <w:sz w:val="20"/>
          <w:szCs w:val="20"/>
        </w:rPr>
      </w:pPr>
      <w:r w:rsidRPr="00F93600">
        <w:rPr>
          <w:rFonts w:ascii="Arial" w:hAnsi="Arial" w:cs="Arial"/>
          <w:noProof/>
          <w:sz w:val="20"/>
          <w:szCs w:val="20"/>
        </w:rPr>
        <w:drawing>
          <wp:inline distT="0" distB="0" distL="0" distR="0" wp14:anchorId="4E0D0BBF" wp14:editId="658872E7">
            <wp:extent cx="1475740" cy="2239010"/>
            <wp:effectExtent l="0" t="0" r="0" b="0"/>
            <wp:docPr id="1" name="Picture 2" descr="Opis: Logo_400x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is: Logo_400x600.png"/>
                    <pic:cNvPicPr>
                      <a:picLocks noChangeAspect="1" noChangeArrowheads="1"/>
                    </pic:cNvPicPr>
                  </pic:nvPicPr>
                  <pic:blipFill>
                    <a:blip r:embed="rId8" cstate="print"/>
                    <a:srcRect/>
                    <a:stretch>
                      <a:fillRect/>
                    </a:stretch>
                  </pic:blipFill>
                  <pic:spPr bwMode="auto">
                    <a:xfrm>
                      <a:off x="0" y="0"/>
                      <a:ext cx="1475740" cy="2239010"/>
                    </a:xfrm>
                    <a:prstGeom prst="rect">
                      <a:avLst/>
                    </a:prstGeom>
                    <a:noFill/>
                    <a:ln w="9525">
                      <a:noFill/>
                      <a:miter lim="800000"/>
                      <a:headEnd/>
                      <a:tailEnd/>
                    </a:ln>
                  </pic:spPr>
                </pic:pic>
              </a:graphicData>
            </a:graphic>
          </wp:inline>
        </w:drawing>
      </w:r>
    </w:p>
    <w:p w14:paraId="2F5C3EED" w14:textId="77777777" w:rsidR="00B139DC" w:rsidRPr="00F93600" w:rsidRDefault="00B139DC" w:rsidP="00E528F1">
      <w:pPr>
        <w:rPr>
          <w:rFonts w:ascii="Arial" w:hAnsi="Arial" w:cs="Arial"/>
          <w:sz w:val="20"/>
          <w:szCs w:val="20"/>
        </w:rPr>
      </w:pPr>
    </w:p>
    <w:p w14:paraId="00E6DD33" w14:textId="77777777" w:rsidR="002765AA" w:rsidRPr="00F93600" w:rsidRDefault="002765AA" w:rsidP="00E528F1">
      <w:pPr>
        <w:rPr>
          <w:rFonts w:ascii="Arial" w:hAnsi="Arial" w:cs="Arial"/>
          <w:sz w:val="20"/>
          <w:szCs w:val="20"/>
        </w:rPr>
      </w:pPr>
    </w:p>
    <w:p w14:paraId="33C08B80" w14:textId="77777777" w:rsidR="00E528F1" w:rsidRPr="003439D8" w:rsidRDefault="00E528F1" w:rsidP="00E528F1">
      <w:pPr>
        <w:jc w:val="center"/>
        <w:rPr>
          <w:rFonts w:ascii="Arial" w:hAnsi="Arial" w:cs="Arial"/>
          <w:b/>
          <w:sz w:val="24"/>
          <w:szCs w:val="24"/>
        </w:rPr>
      </w:pPr>
      <w:r w:rsidRPr="003439D8">
        <w:rPr>
          <w:rFonts w:ascii="Arial" w:hAnsi="Arial" w:cs="Arial"/>
          <w:b/>
          <w:sz w:val="24"/>
          <w:szCs w:val="24"/>
        </w:rPr>
        <w:t xml:space="preserve">IZVJEŠĆE  </w:t>
      </w:r>
      <w:r w:rsidR="00FE2FFB" w:rsidRPr="003439D8">
        <w:rPr>
          <w:rFonts w:ascii="Arial" w:hAnsi="Arial" w:cs="Arial"/>
          <w:b/>
          <w:sz w:val="24"/>
          <w:szCs w:val="24"/>
        </w:rPr>
        <w:t>UPRAVE O STANJU</w:t>
      </w:r>
      <w:r w:rsidRPr="003439D8">
        <w:rPr>
          <w:rFonts w:ascii="Arial" w:hAnsi="Arial" w:cs="Arial"/>
          <w:b/>
          <w:sz w:val="24"/>
          <w:szCs w:val="24"/>
        </w:rPr>
        <w:t xml:space="preserve">  DRUŠTVA</w:t>
      </w:r>
    </w:p>
    <w:p w14:paraId="7CB47A26" w14:textId="6DFAE6C0" w:rsidR="00E528F1" w:rsidRPr="003439D8" w:rsidRDefault="00E528F1" w:rsidP="00E528F1">
      <w:pPr>
        <w:jc w:val="center"/>
        <w:rPr>
          <w:rFonts w:ascii="Arial" w:hAnsi="Arial" w:cs="Arial"/>
          <w:b/>
          <w:sz w:val="24"/>
          <w:szCs w:val="24"/>
        </w:rPr>
      </w:pPr>
      <w:r w:rsidRPr="003439D8">
        <w:rPr>
          <w:rFonts w:ascii="Arial" w:hAnsi="Arial" w:cs="Arial"/>
          <w:b/>
          <w:sz w:val="24"/>
          <w:szCs w:val="24"/>
        </w:rPr>
        <w:t>ZA  20</w:t>
      </w:r>
      <w:r w:rsidR="00BA1464" w:rsidRPr="003439D8">
        <w:rPr>
          <w:rFonts w:ascii="Arial" w:hAnsi="Arial" w:cs="Arial"/>
          <w:b/>
          <w:sz w:val="24"/>
          <w:szCs w:val="24"/>
        </w:rPr>
        <w:t>1</w:t>
      </w:r>
      <w:r w:rsidR="003273D2">
        <w:rPr>
          <w:rFonts w:ascii="Arial" w:hAnsi="Arial" w:cs="Arial"/>
          <w:b/>
          <w:sz w:val="24"/>
          <w:szCs w:val="24"/>
        </w:rPr>
        <w:t>9</w:t>
      </w:r>
      <w:r w:rsidRPr="003439D8">
        <w:rPr>
          <w:rFonts w:ascii="Arial" w:hAnsi="Arial" w:cs="Arial"/>
          <w:b/>
          <w:sz w:val="24"/>
          <w:szCs w:val="24"/>
        </w:rPr>
        <w:t xml:space="preserve">. </w:t>
      </w:r>
      <w:r w:rsidR="00BA1464" w:rsidRPr="003439D8">
        <w:rPr>
          <w:rFonts w:ascii="Arial" w:hAnsi="Arial" w:cs="Arial"/>
          <w:b/>
          <w:sz w:val="24"/>
          <w:szCs w:val="24"/>
        </w:rPr>
        <w:t>GODINU</w:t>
      </w:r>
    </w:p>
    <w:p w14:paraId="32BF088B" w14:textId="77777777" w:rsidR="00E528F1" w:rsidRPr="003439D8" w:rsidRDefault="00E528F1" w:rsidP="00E528F1">
      <w:pPr>
        <w:rPr>
          <w:rFonts w:ascii="Arial" w:hAnsi="Arial" w:cs="Arial"/>
          <w:sz w:val="24"/>
          <w:szCs w:val="24"/>
        </w:rPr>
      </w:pPr>
    </w:p>
    <w:p w14:paraId="65B77A9C" w14:textId="77777777" w:rsidR="00E528F1" w:rsidRPr="003439D8" w:rsidRDefault="00E528F1" w:rsidP="00E528F1">
      <w:pPr>
        <w:rPr>
          <w:rFonts w:ascii="Arial" w:hAnsi="Arial" w:cs="Arial"/>
          <w:sz w:val="24"/>
          <w:szCs w:val="24"/>
        </w:rPr>
      </w:pPr>
    </w:p>
    <w:p w14:paraId="4AE7A2C4" w14:textId="77777777" w:rsidR="00F93600" w:rsidRPr="003439D8" w:rsidRDefault="00F93600" w:rsidP="00E528F1">
      <w:pPr>
        <w:rPr>
          <w:rFonts w:ascii="Arial" w:hAnsi="Arial" w:cs="Arial"/>
          <w:sz w:val="24"/>
          <w:szCs w:val="24"/>
        </w:rPr>
      </w:pPr>
    </w:p>
    <w:p w14:paraId="335C08DA" w14:textId="77777777" w:rsidR="00F93600" w:rsidRPr="003439D8" w:rsidRDefault="00F93600" w:rsidP="00E528F1">
      <w:pPr>
        <w:rPr>
          <w:rFonts w:ascii="Arial" w:hAnsi="Arial" w:cs="Arial"/>
          <w:sz w:val="24"/>
          <w:szCs w:val="24"/>
        </w:rPr>
      </w:pPr>
    </w:p>
    <w:p w14:paraId="6CCC7041" w14:textId="77777777" w:rsidR="00F93600" w:rsidRPr="003439D8" w:rsidRDefault="00F93600" w:rsidP="00E528F1">
      <w:pPr>
        <w:rPr>
          <w:rFonts w:ascii="Arial" w:hAnsi="Arial" w:cs="Arial"/>
          <w:sz w:val="24"/>
          <w:szCs w:val="24"/>
        </w:rPr>
      </w:pPr>
    </w:p>
    <w:p w14:paraId="79FB5E61" w14:textId="77777777" w:rsidR="00F93600" w:rsidRPr="003439D8" w:rsidRDefault="00F93600" w:rsidP="00E528F1">
      <w:pPr>
        <w:rPr>
          <w:rFonts w:ascii="Arial" w:hAnsi="Arial" w:cs="Arial"/>
          <w:sz w:val="24"/>
          <w:szCs w:val="24"/>
        </w:rPr>
      </w:pPr>
    </w:p>
    <w:p w14:paraId="3B609750" w14:textId="77777777" w:rsidR="00F93600" w:rsidRPr="003439D8" w:rsidRDefault="00F93600" w:rsidP="00E528F1">
      <w:pPr>
        <w:rPr>
          <w:rFonts w:ascii="Arial" w:hAnsi="Arial" w:cs="Arial"/>
          <w:sz w:val="24"/>
          <w:szCs w:val="24"/>
        </w:rPr>
      </w:pPr>
    </w:p>
    <w:p w14:paraId="0399BD72" w14:textId="77777777" w:rsidR="00F93600" w:rsidRPr="003439D8" w:rsidRDefault="00F93600" w:rsidP="00E528F1">
      <w:pPr>
        <w:rPr>
          <w:rFonts w:ascii="Arial" w:hAnsi="Arial" w:cs="Arial"/>
          <w:sz w:val="24"/>
          <w:szCs w:val="24"/>
        </w:rPr>
      </w:pPr>
    </w:p>
    <w:p w14:paraId="3C0568AD" w14:textId="77777777" w:rsidR="00F93600" w:rsidRPr="003439D8" w:rsidRDefault="00F93600" w:rsidP="00E528F1">
      <w:pPr>
        <w:rPr>
          <w:rFonts w:ascii="Arial" w:hAnsi="Arial" w:cs="Arial"/>
          <w:sz w:val="24"/>
          <w:szCs w:val="24"/>
        </w:rPr>
      </w:pPr>
    </w:p>
    <w:p w14:paraId="368D7968" w14:textId="77777777" w:rsidR="002765AA" w:rsidRPr="003439D8" w:rsidRDefault="002765AA" w:rsidP="00E528F1">
      <w:pPr>
        <w:rPr>
          <w:rFonts w:ascii="Arial" w:hAnsi="Arial" w:cs="Arial"/>
          <w:sz w:val="24"/>
          <w:szCs w:val="24"/>
        </w:rPr>
      </w:pPr>
    </w:p>
    <w:p w14:paraId="6C776C56" w14:textId="79560003" w:rsidR="00E528F1" w:rsidRPr="003439D8" w:rsidRDefault="00E528F1" w:rsidP="00E528F1">
      <w:pPr>
        <w:pBdr>
          <w:bottom w:val="single" w:sz="12" w:space="1" w:color="auto"/>
        </w:pBdr>
        <w:ind w:firstLine="708"/>
        <w:jc w:val="center"/>
        <w:rPr>
          <w:rFonts w:ascii="Arial" w:hAnsi="Arial" w:cs="Arial"/>
          <w:sz w:val="24"/>
          <w:szCs w:val="24"/>
        </w:rPr>
      </w:pPr>
      <w:r w:rsidRPr="003439D8">
        <w:rPr>
          <w:rFonts w:ascii="Arial" w:hAnsi="Arial" w:cs="Arial"/>
          <w:sz w:val="24"/>
          <w:szCs w:val="24"/>
        </w:rPr>
        <w:t xml:space="preserve">Zadar, </w:t>
      </w:r>
      <w:r w:rsidR="00583889" w:rsidRPr="003439D8">
        <w:rPr>
          <w:rFonts w:ascii="Arial" w:hAnsi="Arial" w:cs="Arial"/>
          <w:sz w:val="24"/>
          <w:szCs w:val="24"/>
        </w:rPr>
        <w:t>30</w:t>
      </w:r>
      <w:r w:rsidR="00290FE8" w:rsidRPr="003439D8">
        <w:rPr>
          <w:rFonts w:ascii="Arial" w:hAnsi="Arial" w:cs="Arial"/>
          <w:sz w:val="24"/>
          <w:szCs w:val="24"/>
        </w:rPr>
        <w:t>. travnja</w:t>
      </w:r>
      <w:r w:rsidRPr="003439D8">
        <w:rPr>
          <w:rFonts w:ascii="Arial" w:hAnsi="Arial" w:cs="Arial"/>
          <w:sz w:val="24"/>
          <w:szCs w:val="24"/>
        </w:rPr>
        <w:t xml:space="preserve"> 201</w:t>
      </w:r>
      <w:r w:rsidR="0043173E" w:rsidRPr="003439D8">
        <w:rPr>
          <w:rFonts w:ascii="Arial" w:hAnsi="Arial" w:cs="Arial"/>
          <w:sz w:val="24"/>
          <w:szCs w:val="24"/>
        </w:rPr>
        <w:t>9</w:t>
      </w:r>
      <w:r w:rsidRPr="003439D8">
        <w:rPr>
          <w:rFonts w:ascii="Arial" w:hAnsi="Arial" w:cs="Arial"/>
          <w:sz w:val="24"/>
          <w:szCs w:val="24"/>
        </w:rPr>
        <w:t>.</w:t>
      </w:r>
    </w:p>
    <w:p w14:paraId="3C840C1D" w14:textId="77777777" w:rsidR="00E528F1" w:rsidRPr="003439D8" w:rsidRDefault="00E528F1" w:rsidP="002765AA">
      <w:pPr>
        <w:spacing w:line="240" w:lineRule="auto"/>
        <w:rPr>
          <w:rFonts w:ascii="Arial" w:hAnsi="Arial" w:cs="Arial"/>
          <w:sz w:val="20"/>
          <w:szCs w:val="20"/>
        </w:rPr>
      </w:pPr>
      <w:r w:rsidRPr="003439D8">
        <w:rPr>
          <w:rFonts w:ascii="Arial" w:hAnsi="Arial" w:cs="Arial"/>
          <w:sz w:val="20"/>
          <w:szCs w:val="20"/>
        </w:rPr>
        <w:t>VODOVOD d.o.o. ZADAR</w:t>
      </w:r>
    </w:p>
    <w:p w14:paraId="30D18B87" w14:textId="77777777" w:rsidR="00E528F1" w:rsidRPr="003439D8" w:rsidRDefault="00E528F1" w:rsidP="002765AA">
      <w:pPr>
        <w:spacing w:line="240" w:lineRule="auto"/>
        <w:rPr>
          <w:rFonts w:ascii="Arial" w:hAnsi="Arial" w:cs="Arial"/>
          <w:sz w:val="20"/>
          <w:szCs w:val="20"/>
        </w:rPr>
      </w:pPr>
      <w:r w:rsidRPr="003439D8">
        <w:rPr>
          <w:rFonts w:ascii="Arial" w:hAnsi="Arial" w:cs="Arial"/>
          <w:sz w:val="20"/>
          <w:szCs w:val="20"/>
        </w:rPr>
        <w:t>Zadar, Špire Brusine 17</w:t>
      </w:r>
    </w:p>
    <w:p w14:paraId="71E28F75" w14:textId="77777777" w:rsidR="00E528F1" w:rsidRPr="003439D8" w:rsidRDefault="00E528F1" w:rsidP="002765AA">
      <w:pPr>
        <w:spacing w:line="240" w:lineRule="auto"/>
        <w:rPr>
          <w:rFonts w:ascii="Arial" w:hAnsi="Arial" w:cs="Arial"/>
          <w:sz w:val="20"/>
          <w:szCs w:val="20"/>
        </w:rPr>
      </w:pPr>
      <w:proofErr w:type="spellStart"/>
      <w:r w:rsidRPr="003439D8">
        <w:rPr>
          <w:rFonts w:ascii="Arial" w:hAnsi="Arial" w:cs="Arial"/>
          <w:sz w:val="20"/>
          <w:szCs w:val="20"/>
        </w:rPr>
        <w:t>tel</w:t>
      </w:r>
      <w:proofErr w:type="spellEnd"/>
      <w:r w:rsidRPr="003439D8">
        <w:rPr>
          <w:rFonts w:ascii="Arial" w:hAnsi="Arial" w:cs="Arial"/>
          <w:sz w:val="20"/>
          <w:szCs w:val="20"/>
        </w:rPr>
        <w:t>: 023/282-902</w:t>
      </w:r>
    </w:p>
    <w:p w14:paraId="5D4C1BD8" w14:textId="4054F217" w:rsidR="00E528F1" w:rsidRPr="003439D8" w:rsidRDefault="00E528F1" w:rsidP="002765AA">
      <w:pPr>
        <w:spacing w:line="240" w:lineRule="auto"/>
        <w:rPr>
          <w:rFonts w:ascii="Arial" w:hAnsi="Arial" w:cs="Arial"/>
          <w:sz w:val="20"/>
          <w:szCs w:val="20"/>
        </w:rPr>
      </w:pPr>
      <w:r w:rsidRPr="003439D8">
        <w:rPr>
          <w:rFonts w:ascii="Arial" w:hAnsi="Arial" w:cs="Arial"/>
          <w:sz w:val="20"/>
          <w:szCs w:val="20"/>
        </w:rPr>
        <w:t xml:space="preserve">fax: 023/282-909mail: </w:t>
      </w:r>
      <w:hyperlink r:id="rId9" w:history="1">
        <w:r w:rsidRPr="003439D8">
          <w:rPr>
            <w:rStyle w:val="Hyperlink"/>
            <w:rFonts w:ascii="Arial" w:hAnsi="Arial" w:cs="Arial"/>
            <w:sz w:val="20"/>
            <w:szCs w:val="20"/>
          </w:rPr>
          <w:t>vodovod1@vodovod-zadar.hr</w:t>
        </w:r>
      </w:hyperlink>
    </w:p>
    <w:p w14:paraId="4BD512EC" w14:textId="77777777" w:rsidR="00E528F1" w:rsidRPr="003439D8" w:rsidRDefault="00E528F1" w:rsidP="002765AA">
      <w:pPr>
        <w:spacing w:line="240" w:lineRule="auto"/>
        <w:rPr>
          <w:rFonts w:ascii="Arial" w:hAnsi="Arial" w:cs="Arial"/>
          <w:sz w:val="20"/>
          <w:szCs w:val="20"/>
        </w:rPr>
      </w:pPr>
      <w:r w:rsidRPr="003439D8">
        <w:rPr>
          <w:rFonts w:ascii="Arial" w:hAnsi="Arial" w:cs="Arial"/>
          <w:sz w:val="20"/>
          <w:szCs w:val="20"/>
        </w:rPr>
        <w:t>www.vodovod-zadar.hr</w:t>
      </w:r>
    </w:p>
    <w:p w14:paraId="4843BF53" w14:textId="5CE703B2" w:rsidR="00E528F1" w:rsidRPr="003439D8" w:rsidRDefault="00364A7D" w:rsidP="00E528F1">
      <w:pPr>
        <w:pStyle w:val="NoSpacing1"/>
        <w:spacing w:line="288" w:lineRule="auto"/>
        <w:jc w:val="both"/>
        <w:rPr>
          <w:rFonts w:ascii="Arial" w:hAnsi="Arial" w:cs="Arial"/>
          <w:color w:val="000000"/>
        </w:rPr>
      </w:pPr>
      <w:r w:rsidRPr="003439D8">
        <w:rPr>
          <w:rFonts w:ascii="Arial" w:hAnsi="Arial" w:cs="Arial"/>
          <w:color w:val="000000"/>
        </w:rPr>
        <w:lastRenderedPageBreak/>
        <w:t xml:space="preserve">Direktor društva Vodovod d.o.o. predstavlja godišnje izvješće i </w:t>
      </w:r>
      <w:r w:rsidR="00B8002F" w:rsidRPr="003439D8">
        <w:rPr>
          <w:rFonts w:ascii="Arial" w:hAnsi="Arial" w:cs="Arial"/>
          <w:color w:val="000000"/>
        </w:rPr>
        <w:t xml:space="preserve">priložene </w:t>
      </w:r>
      <w:r w:rsidRPr="003439D8">
        <w:rPr>
          <w:rFonts w:ascii="Arial" w:hAnsi="Arial" w:cs="Arial"/>
          <w:color w:val="000000"/>
        </w:rPr>
        <w:t>revidirane financijske izvještaje za 201</w:t>
      </w:r>
      <w:r w:rsidR="003273D2">
        <w:rPr>
          <w:rFonts w:ascii="Arial" w:hAnsi="Arial" w:cs="Arial"/>
          <w:color w:val="000000"/>
        </w:rPr>
        <w:t>9</w:t>
      </w:r>
      <w:r w:rsidRPr="003439D8">
        <w:rPr>
          <w:rFonts w:ascii="Arial" w:hAnsi="Arial" w:cs="Arial"/>
          <w:color w:val="000000"/>
        </w:rPr>
        <w:t xml:space="preserve">. </w:t>
      </w:r>
      <w:r w:rsidR="008111D2" w:rsidRPr="003439D8">
        <w:rPr>
          <w:rFonts w:ascii="Arial" w:hAnsi="Arial" w:cs="Arial"/>
          <w:color w:val="000000"/>
        </w:rPr>
        <w:t>g</w:t>
      </w:r>
      <w:r w:rsidRPr="003439D8">
        <w:rPr>
          <w:rFonts w:ascii="Arial" w:hAnsi="Arial" w:cs="Arial"/>
          <w:color w:val="000000"/>
        </w:rPr>
        <w:t>odinu.</w:t>
      </w:r>
    </w:p>
    <w:p w14:paraId="6A0FB9F4" w14:textId="77777777" w:rsidR="007C1C5E" w:rsidRPr="003439D8" w:rsidRDefault="007C1C5E" w:rsidP="00E528F1">
      <w:pPr>
        <w:pStyle w:val="NoSpacing1"/>
        <w:spacing w:line="288" w:lineRule="auto"/>
        <w:jc w:val="both"/>
        <w:rPr>
          <w:rFonts w:ascii="Arial" w:hAnsi="Arial" w:cs="Arial"/>
          <w:color w:val="000000"/>
        </w:rPr>
      </w:pPr>
    </w:p>
    <w:p w14:paraId="6F3206A4" w14:textId="77777777" w:rsidR="00364A7D" w:rsidRPr="003439D8" w:rsidRDefault="00364A7D" w:rsidP="00E528F1">
      <w:pPr>
        <w:pStyle w:val="NoSpacing1"/>
        <w:spacing w:line="288" w:lineRule="auto"/>
        <w:jc w:val="both"/>
        <w:rPr>
          <w:rFonts w:ascii="Arial" w:hAnsi="Arial" w:cs="Arial"/>
          <w:b/>
          <w:color w:val="000000"/>
        </w:rPr>
      </w:pPr>
      <w:r w:rsidRPr="003439D8">
        <w:rPr>
          <w:rFonts w:ascii="Arial" w:hAnsi="Arial" w:cs="Arial"/>
          <w:b/>
          <w:color w:val="000000"/>
        </w:rPr>
        <w:t>Osnovni podaci</w:t>
      </w:r>
    </w:p>
    <w:p w14:paraId="6D35AEBF" w14:textId="77777777" w:rsidR="00364A7D" w:rsidRPr="003439D8" w:rsidRDefault="00364A7D" w:rsidP="00E528F1">
      <w:pPr>
        <w:pStyle w:val="NoSpacing1"/>
        <w:spacing w:line="288" w:lineRule="auto"/>
        <w:jc w:val="both"/>
        <w:rPr>
          <w:rFonts w:ascii="Arial" w:hAnsi="Arial" w:cs="Arial"/>
          <w:color w:val="000000"/>
        </w:rPr>
      </w:pPr>
    </w:p>
    <w:p w14:paraId="3F7DC841" w14:textId="77777777" w:rsidR="00E528F1" w:rsidRPr="003439D8" w:rsidRDefault="00E528F1" w:rsidP="00E528F1">
      <w:pPr>
        <w:rPr>
          <w:rFonts w:ascii="Arial" w:hAnsi="Arial" w:cs="Arial"/>
          <w:sz w:val="24"/>
          <w:szCs w:val="24"/>
        </w:rPr>
      </w:pPr>
      <w:r w:rsidRPr="003439D8">
        <w:rPr>
          <w:rFonts w:ascii="Arial" w:hAnsi="Arial" w:cs="Arial"/>
          <w:sz w:val="24"/>
          <w:szCs w:val="24"/>
        </w:rPr>
        <w:t>Društvo je registrirano kao društvo sa ograničenom odgovornošću za djelatnosti:</w:t>
      </w:r>
    </w:p>
    <w:p w14:paraId="57782A9F" w14:textId="77777777" w:rsidR="00E528F1" w:rsidRPr="003439D8" w:rsidRDefault="0056366E" w:rsidP="00E528F1">
      <w:pPr>
        <w:numPr>
          <w:ilvl w:val="0"/>
          <w:numId w:val="3"/>
        </w:numPr>
        <w:spacing w:after="0" w:line="240" w:lineRule="auto"/>
        <w:rPr>
          <w:rFonts w:ascii="Arial" w:hAnsi="Arial" w:cs="Arial"/>
          <w:sz w:val="24"/>
          <w:szCs w:val="24"/>
        </w:rPr>
      </w:pPr>
      <w:r w:rsidRPr="003439D8">
        <w:rPr>
          <w:rFonts w:ascii="Arial" w:hAnsi="Arial" w:cs="Arial"/>
          <w:sz w:val="24"/>
          <w:szCs w:val="24"/>
        </w:rPr>
        <w:t xml:space="preserve">Djelatnost javne vodoopskrbe (zahvaćanje podzemnih i površinskih voda namijenjenih ljudskoj potrošnji i njihovo kondicioniranje te isporuka do krajnjeg korisnika ili do drugog isporučitelja vodne usluge, ako se ti poslovi obavljaju putem građevina javne vodoopskrbe te održavanje i upravljanje tim građevinama ili na drugi način (cisternama, </w:t>
      </w:r>
      <w:proofErr w:type="spellStart"/>
      <w:r w:rsidRPr="003439D8">
        <w:rPr>
          <w:rFonts w:ascii="Arial" w:hAnsi="Arial" w:cs="Arial"/>
          <w:sz w:val="24"/>
          <w:szCs w:val="24"/>
        </w:rPr>
        <w:t>vodonoscima</w:t>
      </w:r>
      <w:proofErr w:type="spellEnd"/>
      <w:r w:rsidRPr="003439D8">
        <w:rPr>
          <w:rFonts w:ascii="Arial" w:hAnsi="Arial" w:cs="Arial"/>
          <w:sz w:val="24"/>
          <w:szCs w:val="24"/>
        </w:rPr>
        <w:t xml:space="preserve"> i sl.)</w:t>
      </w:r>
    </w:p>
    <w:p w14:paraId="63FA33E3" w14:textId="77777777" w:rsidR="003273D2" w:rsidRPr="003273D2" w:rsidRDefault="0056366E" w:rsidP="003273D2">
      <w:pPr>
        <w:pStyle w:val="ListParagraph"/>
        <w:numPr>
          <w:ilvl w:val="0"/>
          <w:numId w:val="3"/>
        </w:numPr>
        <w:rPr>
          <w:rFonts w:ascii="Arial" w:hAnsi="Arial" w:cs="Arial"/>
          <w:sz w:val="24"/>
          <w:szCs w:val="24"/>
        </w:rPr>
      </w:pPr>
      <w:r w:rsidRPr="003273D2">
        <w:rPr>
          <w:rFonts w:ascii="Arial" w:hAnsi="Arial" w:cs="Arial"/>
          <w:sz w:val="24"/>
          <w:szCs w:val="24"/>
        </w:rPr>
        <w:t>Djelatnost ispitivanja zdravstvene ispravnosti vode za piće za vlastite potrebe</w:t>
      </w:r>
    </w:p>
    <w:p w14:paraId="2428C9E5" w14:textId="77777777" w:rsidR="003273D2" w:rsidRPr="003273D2" w:rsidRDefault="0056366E" w:rsidP="003273D2">
      <w:pPr>
        <w:pStyle w:val="ListParagraph"/>
        <w:numPr>
          <w:ilvl w:val="0"/>
          <w:numId w:val="3"/>
        </w:numPr>
      </w:pPr>
      <w:r w:rsidRPr="003273D2">
        <w:rPr>
          <w:rFonts w:ascii="Arial" w:hAnsi="Arial" w:cs="Arial"/>
          <w:sz w:val="24"/>
          <w:szCs w:val="24"/>
        </w:rPr>
        <w:t>Izvođenje priključaka</w:t>
      </w:r>
    </w:p>
    <w:p w14:paraId="6816FEE6" w14:textId="77777777" w:rsidR="003273D2" w:rsidRPr="003273D2" w:rsidRDefault="0056366E" w:rsidP="003273D2">
      <w:pPr>
        <w:pStyle w:val="ListParagraph"/>
        <w:numPr>
          <w:ilvl w:val="0"/>
          <w:numId w:val="3"/>
        </w:numPr>
      </w:pPr>
      <w:r w:rsidRPr="003273D2">
        <w:rPr>
          <w:rFonts w:ascii="Arial" w:hAnsi="Arial" w:cs="Arial"/>
          <w:sz w:val="24"/>
          <w:szCs w:val="24"/>
        </w:rPr>
        <w:t>Umjeravanja vodomjera</w:t>
      </w:r>
    </w:p>
    <w:p w14:paraId="40DDE7D2" w14:textId="39C5AE42" w:rsidR="0056366E" w:rsidRPr="003273D2" w:rsidRDefault="0056366E" w:rsidP="003273D2">
      <w:pPr>
        <w:pStyle w:val="ListParagraph"/>
        <w:numPr>
          <w:ilvl w:val="0"/>
          <w:numId w:val="3"/>
        </w:numPr>
      </w:pPr>
      <w:r w:rsidRPr="003273D2">
        <w:rPr>
          <w:rFonts w:ascii="Arial" w:hAnsi="Arial" w:cs="Arial"/>
          <w:sz w:val="24"/>
          <w:szCs w:val="24"/>
        </w:rPr>
        <w:t>Proizvodnja energije za vlastite potrebe</w:t>
      </w:r>
    </w:p>
    <w:p w14:paraId="6D5C654C" w14:textId="77777777" w:rsidR="00E528F1" w:rsidRPr="003439D8" w:rsidRDefault="00E528F1" w:rsidP="00E528F1">
      <w:pPr>
        <w:rPr>
          <w:rFonts w:ascii="Arial" w:hAnsi="Arial" w:cs="Arial"/>
          <w:sz w:val="24"/>
          <w:szCs w:val="24"/>
        </w:rPr>
      </w:pPr>
      <w:r w:rsidRPr="003439D8">
        <w:rPr>
          <w:rFonts w:ascii="Arial" w:hAnsi="Arial" w:cs="Arial"/>
          <w:sz w:val="24"/>
          <w:szCs w:val="24"/>
        </w:rPr>
        <w:t>Članovi Nadzornog odbora su:</w:t>
      </w:r>
    </w:p>
    <w:p w14:paraId="0CA70096" w14:textId="77777777" w:rsidR="00E528F1" w:rsidRPr="003439D8" w:rsidRDefault="002C5322" w:rsidP="00E528F1">
      <w:pPr>
        <w:numPr>
          <w:ilvl w:val="0"/>
          <w:numId w:val="3"/>
        </w:numPr>
        <w:spacing w:after="0" w:line="240" w:lineRule="auto"/>
        <w:rPr>
          <w:rFonts w:ascii="Arial" w:hAnsi="Arial" w:cs="Arial"/>
          <w:sz w:val="24"/>
          <w:szCs w:val="24"/>
        </w:rPr>
      </w:pPr>
      <w:proofErr w:type="spellStart"/>
      <w:r w:rsidRPr="003439D8">
        <w:rPr>
          <w:rFonts w:ascii="Arial" w:hAnsi="Arial" w:cs="Arial"/>
          <w:sz w:val="24"/>
          <w:szCs w:val="24"/>
        </w:rPr>
        <w:t>Robertino</w:t>
      </w:r>
      <w:proofErr w:type="spellEnd"/>
      <w:r w:rsidR="00E66BE7" w:rsidRPr="003439D8">
        <w:rPr>
          <w:rFonts w:ascii="Arial" w:hAnsi="Arial" w:cs="Arial"/>
          <w:sz w:val="24"/>
          <w:szCs w:val="24"/>
        </w:rPr>
        <w:t xml:space="preserve"> </w:t>
      </w:r>
      <w:proofErr w:type="spellStart"/>
      <w:r w:rsidRPr="003439D8">
        <w:rPr>
          <w:rFonts w:ascii="Arial" w:hAnsi="Arial" w:cs="Arial"/>
          <w:sz w:val="24"/>
          <w:szCs w:val="24"/>
        </w:rPr>
        <w:t>Dujela</w:t>
      </w:r>
      <w:proofErr w:type="spellEnd"/>
      <w:r w:rsidR="00E528F1" w:rsidRPr="003439D8">
        <w:rPr>
          <w:rFonts w:ascii="Arial" w:hAnsi="Arial" w:cs="Arial"/>
          <w:sz w:val="24"/>
          <w:szCs w:val="24"/>
        </w:rPr>
        <w:t>, predsjednik</w:t>
      </w:r>
    </w:p>
    <w:p w14:paraId="7DCE2439" w14:textId="77777777" w:rsidR="00E528F1" w:rsidRPr="003439D8" w:rsidRDefault="00E66BE7" w:rsidP="00E528F1">
      <w:pPr>
        <w:numPr>
          <w:ilvl w:val="0"/>
          <w:numId w:val="3"/>
        </w:numPr>
        <w:spacing w:after="0" w:line="240" w:lineRule="auto"/>
        <w:rPr>
          <w:rFonts w:ascii="Arial" w:hAnsi="Arial" w:cs="Arial"/>
          <w:sz w:val="24"/>
          <w:szCs w:val="24"/>
        </w:rPr>
      </w:pPr>
      <w:r w:rsidRPr="003439D8">
        <w:rPr>
          <w:rFonts w:ascii="Arial" w:hAnsi="Arial" w:cs="Arial"/>
          <w:sz w:val="24"/>
          <w:szCs w:val="24"/>
        </w:rPr>
        <w:t xml:space="preserve">Ivan </w:t>
      </w:r>
      <w:proofErr w:type="spellStart"/>
      <w:r w:rsidRPr="003439D8">
        <w:rPr>
          <w:rFonts w:ascii="Arial" w:hAnsi="Arial" w:cs="Arial"/>
          <w:sz w:val="24"/>
          <w:szCs w:val="24"/>
        </w:rPr>
        <w:t>Mijolović</w:t>
      </w:r>
      <w:proofErr w:type="spellEnd"/>
      <w:r w:rsidR="00E528F1" w:rsidRPr="003439D8">
        <w:rPr>
          <w:rFonts w:ascii="Arial" w:hAnsi="Arial" w:cs="Arial"/>
          <w:sz w:val="24"/>
          <w:szCs w:val="24"/>
        </w:rPr>
        <w:t>, po</w:t>
      </w:r>
      <w:r w:rsidR="009F01A8" w:rsidRPr="003439D8">
        <w:rPr>
          <w:rFonts w:ascii="Arial" w:hAnsi="Arial" w:cs="Arial"/>
          <w:sz w:val="24"/>
          <w:szCs w:val="24"/>
        </w:rPr>
        <w:t>t</w:t>
      </w:r>
      <w:r w:rsidR="00E528F1" w:rsidRPr="003439D8">
        <w:rPr>
          <w:rFonts w:ascii="Arial" w:hAnsi="Arial" w:cs="Arial"/>
          <w:sz w:val="24"/>
          <w:szCs w:val="24"/>
        </w:rPr>
        <w:t>predsjednik</w:t>
      </w:r>
    </w:p>
    <w:p w14:paraId="51316596" w14:textId="6008BB77" w:rsidR="003273D2" w:rsidRPr="003273D2" w:rsidRDefault="00DE31A9" w:rsidP="003273D2">
      <w:pPr>
        <w:numPr>
          <w:ilvl w:val="0"/>
          <w:numId w:val="3"/>
        </w:numPr>
        <w:spacing w:after="0" w:line="240" w:lineRule="auto"/>
        <w:rPr>
          <w:rFonts w:ascii="Arial" w:hAnsi="Arial" w:cs="Arial"/>
          <w:sz w:val="24"/>
          <w:szCs w:val="24"/>
        </w:rPr>
      </w:pPr>
      <w:r w:rsidRPr="003439D8">
        <w:rPr>
          <w:rFonts w:ascii="Arial" w:hAnsi="Arial" w:cs="Arial"/>
          <w:sz w:val="24"/>
          <w:szCs w:val="24"/>
        </w:rPr>
        <w:t>Josip Gospić, član</w:t>
      </w:r>
      <w:r w:rsidR="00E528F1" w:rsidRPr="003439D8">
        <w:rPr>
          <w:rFonts w:ascii="Arial" w:hAnsi="Arial" w:cs="Arial"/>
          <w:sz w:val="24"/>
          <w:szCs w:val="24"/>
        </w:rPr>
        <w:t xml:space="preserve">, </w:t>
      </w:r>
    </w:p>
    <w:p w14:paraId="78ECF6CE" w14:textId="4A0C9EAB" w:rsidR="00E528F1" w:rsidRDefault="00290FE8" w:rsidP="00E528F1">
      <w:pPr>
        <w:numPr>
          <w:ilvl w:val="0"/>
          <w:numId w:val="3"/>
        </w:numPr>
        <w:spacing w:after="0" w:line="240" w:lineRule="auto"/>
        <w:rPr>
          <w:rFonts w:ascii="Arial" w:hAnsi="Arial" w:cs="Arial"/>
          <w:sz w:val="24"/>
          <w:szCs w:val="24"/>
        </w:rPr>
      </w:pPr>
      <w:r w:rsidRPr="003439D8">
        <w:rPr>
          <w:rFonts w:ascii="Arial" w:hAnsi="Arial" w:cs="Arial"/>
          <w:sz w:val="24"/>
          <w:szCs w:val="24"/>
        </w:rPr>
        <w:t>John Ivan Krstičević</w:t>
      </w:r>
      <w:r w:rsidR="00E528F1" w:rsidRPr="003439D8">
        <w:rPr>
          <w:rFonts w:ascii="Arial" w:hAnsi="Arial" w:cs="Arial"/>
          <w:sz w:val="24"/>
          <w:szCs w:val="24"/>
        </w:rPr>
        <w:t>, član</w:t>
      </w:r>
    </w:p>
    <w:p w14:paraId="612FE92D" w14:textId="6BD4C806" w:rsidR="003273D2" w:rsidRPr="003439D8" w:rsidRDefault="003273D2" w:rsidP="00E528F1">
      <w:pPr>
        <w:numPr>
          <w:ilvl w:val="0"/>
          <w:numId w:val="3"/>
        </w:numPr>
        <w:spacing w:after="0" w:line="240" w:lineRule="auto"/>
        <w:rPr>
          <w:rFonts w:ascii="Arial" w:hAnsi="Arial" w:cs="Arial"/>
          <w:sz w:val="24"/>
          <w:szCs w:val="24"/>
        </w:rPr>
      </w:pPr>
      <w:r>
        <w:rPr>
          <w:rFonts w:ascii="Arial" w:hAnsi="Arial" w:cs="Arial"/>
          <w:sz w:val="24"/>
          <w:szCs w:val="24"/>
        </w:rPr>
        <w:t>Marina Šegota, član</w:t>
      </w:r>
    </w:p>
    <w:p w14:paraId="35C52716" w14:textId="77777777" w:rsidR="00957CC5" w:rsidRPr="003439D8" w:rsidRDefault="00957CC5" w:rsidP="00957CC5">
      <w:pPr>
        <w:spacing w:after="0" w:line="240" w:lineRule="auto"/>
        <w:ind w:left="3195"/>
        <w:rPr>
          <w:rFonts w:ascii="Arial" w:hAnsi="Arial" w:cs="Arial"/>
          <w:sz w:val="24"/>
          <w:szCs w:val="24"/>
        </w:rPr>
      </w:pPr>
    </w:p>
    <w:p w14:paraId="67794058" w14:textId="77777777" w:rsidR="00E528F1" w:rsidRPr="003439D8" w:rsidRDefault="00CC404C" w:rsidP="00051FCE">
      <w:pPr>
        <w:jc w:val="both"/>
        <w:rPr>
          <w:rFonts w:ascii="Arial" w:hAnsi="Arial" w:cs="Arial"/>
          <w:sz w:val="24"/>
          <w:szCs w:val="24"/>
        </w:rPr>
      </w:pPr>
      <w:r w:rsidRPr="003439D8">
        <w:rPr>
          <w:rFonts w:ascii="Arial" w:hAnsi="Arial" w:cs="Arial"/>
          <w:sz w:val="24"/>
          <w:szCs w:val="24"/>
        </w:rPr>
        <w:t>Temeljni kapital društva iznosi 159.483.800,00kuna.</w:t>
      </w:r>
    </w:p>
    <w:p w14:paraId="31A66981" w14:textId="77777777" w:rsidR="00E528F1" w:rsidRPr="003439D8" w:rsidRDefault="00E528F1" w:rsidP="00051FCE">
      <w:pPr>
        <w:jc w:val="both"/>
        <w:rPr>
          <w:rFonts w:ascii="Arial" w:hAnsi="Arial" w:cs="Arial"/>
          <w:sz w:val="24"/>
          <w:szCs w:val="24"/>
        </w:rPr>
      </w:pPr>
      <w:r w:rsidRPr="003439D8">
        <w:rPr>
          <w:rFonts w:ascii="Arial" w:hAnsi="Arial" w:cs="Arial"/>
          <w:sz w:val="24"/>
          <w:szCs w:val="24"/>
        </w:rPr>
        <w:t xml:space="preserve">Poslovni udjeli članova </w:t>
      </w:r>
      <w:r w:rsidR="00CC404C" w:rsidRPr="003439D8">
        <w:rPr>
          <w:rFonts w:ascii="Arial" w:hAnsi="Arial" w:cs="Arial"/>
          <w:sz w:val="24"/>
          <w:szCs w:val="24"/>
        </w:rPr>
        <w:t>društva</w:t>
      </w:r>
      <w:r w:rsidRPr="003439D8">
        <w:rPr>
          <w:rFonts w:ascii="Arial" w:hAnsi="Arial" w:cs="Arial"/>
          <w:sz w:val="24"/>
          <w:szCs w:val="24"/>
        </w:rPr>
        <w:t xml:space="preserve"> iznose:</w:t>
      </w:r>
    </w:p>
    <w:p w14:paraId="582A452A" w14:textId="77777777" w:rsidR="00E528F1" w:rsidRPr="003439D8" w:rsidRDefault="00E528F1" w:rsidP="00364A7D">
      <w:pPr>
        <w:pStyle w:val="Bezproreda1"/>
        <w:rPr>
          <w:rFonts w:ascii="Arial" w:hAnsi="Arial" w:cs="Arial"/>
        </w:rPr>
      </w:pPr>
      <w:r w:rsidRPr="003439D8">
        <w:rPr>
          <w:rFonts w:ascii="Arial" w:hAnsi="Arial" w:cs="Arial"/>
        </w:rPr>
        <w:t>1</w:t>
      </w:r>
      <w:r w:rsidR="00893B4D" w:rsidRPr="003439D8">
        <w:rPr>
          <w:rFonts w:ascii="Arial" w:hAnsi="Arial" w:cs="Arial"/>
        </w:rPr>
        <w:t xml:space="preserve">. Grad Zadar                  </w:t>
      </w:r>
      <w:r w:rsidR="00317B25" w:rsidRPr="003439D8">
        <w:rPr>
          <w:rFonts w:ascii="Arial" w:hAnsi="Arial" w:cs="Arial"/>
        </w:rPr>
        <w:t xml:space="preserve">    </w:t>
      </w:r>
      <w:r w:rsidRPr="003439D8">
        <w:rPr>
          <w:rFonts w:ascii="Arial" w:hAnsi="Arial" w:cs="Arial"/>
        </w:rPr>
        <w:t>71,1</w:t>
      </w:r>
      <w:r w:rsidR="00830D98" w:rsidRPr="003439D8">
        <w:rPr>
          <w:rFonts w:ascii="Arial" w:hAnsi="Arial" w:cs="Arial"/>
        </w:rPr>
        <w:t>9</w:t>
      </w:r>
      <w:r w:rsidRPr="003439D8">
        <w:rPr>
          <w:rFonts w:ascii="Arial" w:hAnsi="Arial" w:cs="Arial"/>
        </w:rPr>
        <w:t xml:space="preserve"> %</w:t>
      </w:r>
    </w:p>
    <w:p w14:paraId="68AC4B26" w14:textId="77777777" w:rsidR="00E528F1" w:rsidRPr="003439D8" w:rsidRDefault="00E528F1" w:rsidP="00364A7D">
      <w:pPr>
        <w:pStyle w:val="Bezproreda1"/>
        <w:rPr>
          <w:rFonts w:ascii="Arial" w:hAnsi="Arial" w:cs="Arial"/>
        </w:rPr>
      </w:pPr>
      <w:r w:rsidRPr="003439D8">
        <w:rPr>
          <w:rFonts w:ascii="Arial" w:hAnsi="Arial" w:cs="Arial"/>
        </w:rPr>
        <w:t>2.</w:t>
      </w:r>
      <w:r w:rsidR="00893B4D" w:rsidRPr="003439D8">
        <w:rPr>
          <w:rFonts w:ascii="Arial" w:hAnsi="Arial" w:cs="Arial"/>
        </w:rPr>
        <w:t xml:space="preserve"> Općina Bibinje            </w:t>
      </w:r>
      <w:r w:rsidR="00317B25" w:rsidRPr="003439D8">
        <w:rPr>
          <w:rFonts w:ascii="Arial" w:hAnsi="Arial" w:cs="Arial"/>
        </w:rPr>
        <w:t xml:space="preserve">       </w:t>
      </w:r>
      <w:r w:rsidRPr="003439D8">
        <w:rPr>
          <w:rFonts w:ascii="Arial" w:hAnsi="Arial" w:cs="Arial"/>
        </w:rPr>
        <w:t>3,44 %</w:t>
      </w:r>
    </w:p>
    <w:p w14:paraId="34CBEA6A" w14:textId="77777777" w:rsidR="00E528F1" w:rsidRPr="003439D8" w:rsidRDefault="00E528F1" w:rsidP="00364A7D">
      <w:pPr>
        <w:pStyle w:val="Bezproreda1"/>
        <w:rPr>
          <w:rFonts w:ascii="Arial" w:hAnsi="Arial" w:cs="Arial"/>
        </w:rPr>
      </w:pPr>
      <w:r w:rsidRPr="003439D8">
        <w:rPr>
          <w:rFonts w:ascii="Arial" w:hAnsi="Arial" w:cs="Arial"/>
        </w:rPr>
        <w:t>3. O</w:t>
      </w:r>
      <w:r w:rsidR="00893B4D" w:rsidRPr="003439D8">
        <w:rPr>
          <w:rFonts w:ascii="Arial" w:hAnsi="Arial" w:cs="Arial"/>
        </w:rPr>
        <w:t xml:space="preserve">pćina Kali                 </w:t>
      </w:r>
      <w:r w:rsidR="00317B25" w:rsidRPr="003439D8">
        <w:rPr>
          <w:rFonts w:ascii="Arial" w:hAnsi="Arial" w:cs="Arial"/>
        </w:rPr>
        <w:t xml:space="preserve">      </w:t>
      </w:r>
      <w:r w:rsidR="00893B4D" w:rsidRPr="003439D8">
        <w:rPr>
          <w:rFonts w:ascii="Arial" w:hAnsi="Arial" w:cs="Arial"/>
        </w:rPr>
        <w:t xml:space="preserve"> </w:t>
      </w:r>
      <w:r w:rsidRPr="003439D8">
        <w:rPr>
          <w:rFonts w:ascii="Arial" w:hAnsi="Arial" w:cs="Arial"/>
        </w:rPr>
        <w:t>2,05 %</w:t>
      </w:r>
    </w:p>
    <w:p w14:paraId="0DECB6C8" w14:textId="1F1D631F" w:rsidR="00E528F1" w:rsidRPr="003439D8" w:rsidRDefault="00E528F1" w:rsidP="00364A7D">
      <w:pPr>
        <w:pStyle w:val="Bezproreda1"/>
        <w:rPr>
          <w:rFonts w:ascii="Arial" w:hAnsi="Arial" w:cs="Arial"/>
        </w:rPr>
      </w:pPr>
      <w:r w:rsidRPr="003439D8">
        <w:rPr>
          <w:rFonts w:ascii="Arial" w:hAnsi="Arial" w:cs="Arial"/>
        </w:rPr>
        <w:t>4. Gr</w:t>
      </w:r>
      <w:r w:rsidR="00893B4D" w:rsidRPr="003439D8">
        <w:rPr>
          <w:rFonts w:ascii="Arial" w:hAnsi="Arial" w:cs="Arial"/>
        </w:rPr>
        <w:t xml:space="preserve">ad Nin                     </w:t>
      </w:r>
      <w:r w:rsidR="00317B25" w:rsidRPr="003439D8">
        <w:rPr>
          <w:rFonts w:ascii="Arial" w:hAnsi="Arial" w:cs="Arial"/>
        </w:rPr>
        <w:t xml:space="preserve">     </w:t>
      </w:r>
      <w:r w:rsidR="00893B4D" w:rsidRPr="003439D8">
        <w:rPr>
          <w:rFonts w:ascii="Arial" w:hAnsi="Arial" w:cs="Arial"/>
        </w:rPr>
        <w:t xml:space="preserve">  </w:t>
      </w:r>
      <w:r w:rsidR="003273D2">
        <w:rPr>
          <w:rFonts w:ascii="Arial" w:hAnsi="Arial" w:cs="Arial"/>
        </w:rPr>
        <w:t>2,92</w:t>
      </w:r>
      <w:r w:rsidRPr="003439D8">
        <w:rPr>
          <w:rFonts w:ascii="Arial" w:hAnsi="Arial" w:cs="Arial"/>
        </w:rPr>
        <w:t xml:space="preserve"> %</w:t>
      </w:r>
    </w:p>
    <w:p w14:paraId="4D2CDB11" w14:textId="77777777" w:rsidR="00E528F1" w:rsidRPr="003439D8" w:rsidRDefault="00E528F1" w:rsidP="00364A7D">
      <w:pPr>
        <w:pStyle w:val="Bezproreda1"/>
        <w:rPr>
          <w:rFonts w:ascii="Arial" w:hAnsi="Arial" w:cs="Arial"/>
        </w:rPr>
      </w:pPr>
      <w:r w:rsidRPr="003439D8">
        <w:rPr>
          <w:rFonts w:ascii="Arial" w:hAnsi="Arial" w:cs="Arial"/>
        </w:rPr>
        <w:t>5.</w:t>
      </w:r>
      <w:r w:rsidR="00AC541D" w:rsidRPr="003439D8">
        <w:rPr>
          <w:rFonts w:ascii="Arial" w:hAnsi="Arial" w:cs="Arial"/>
        </w:rPr>
        <w:t xml:space="preserve"> Općina Novigrad           </w:t>
      </w:r>
      <w:r w:rsidR="00317B25" w:rsidRPr="003439D8">
        <w:rPr>
          <w:rFonts w:ascii="Arial" w:hAnsi="Arial" w:cs="Arial"/>
        </w:rPr>
        <w:t xml:space="preserve">  </w:t>
      </w:r>
      <w:r w:rsidR="00AC541D" w:rsidRPr="003439D8">
        <w:rPr>
          <w:rFonts w:ascii="Arial" w:hAnsi="Arial" w:cs="Arial"/>
        </w:rPr>
        <w:t xml:space="preserve">   </w:t>
      </w:r>
      <w:r w:rsidRPr="003439D8">
        <w:rPr>
          <w:rFonts w:ascii="Arial" w:hAnsi="Arial" w:cs="Arial"/>
        </w:rPr>
        <w:t>0,58 %</w:t>
      </w:r>
    </w:p>
    <w:p w14:paraId="4CDCEECC" w14:textId="77777777" w:rsidR="00E528F1" w:rsidRPr="003439D8" w:rsidRDefault="00E528F1" w:rsidP="00364A7D">
      <w:pPr>
        <w:pStyle w:val="Bezproreda1"/>
        <w:rPr>
          <w:rFonts w:ascii="Arial" w:hAnsi="Arial" w:cs="Arial"/>
        </w:rPr>
      </w:pPr>
      <w:r w:rsidRPr="003439D8">
        <w:rPr>
          <w:rFonts w:ascii="Arial" w:hAnsi="Arial" w:cs="Arial"/>
        </w:rPr>
        <w:t>6. Općina Poličnik</w:t>
      </w:r>
      <w:r w:rsidR="00317B25" w:rsidRPr="003439D8">
        <w:rPr>
          <w:rFonts w:ascii="Arial" w:hAnsi="Arial" w:cs="Arial"/>
        </w:rPr>
        <w:t xml:space="preserve">                  </w:t>
      </w:r>
      <w:r w:rsidRPr="003439D8">
        <w:rPr>
          <w:rFonts w:ascii="Arial" w:hAnsi="Arial" w:cs="Arial"/>
        </w:rPr>
        <w:t>3,10 %</w:t>
      </w:r>
    </w:p>
    <w:p w14:paraId="52C1D6DC" w14:textId="77777777" w:rsidR="00E528F1" w:rsidRPr="003439D8" w:rsidRDefault="00E528F1" w:rsidP="00364A7D">
      <w:pPr>
        <w:pStyle w:val="Bezproreda1"/>
        <w:rPr>
          <w:rFonts w:ascii="Arial" w:hAnsi="Arial" w:cs="Arial"/>
        </w:rPr>
      </w:pPr>
      <w:r w:rsidRPr="003439D8">
        <w:rPr>
          <w:rFonts w:ascii="Arial" w:hAnsi="Arial" w:cs="Arial"/>
        </w:rPr>
        <w:t>7. Općina Posedarje</w:t>
      </w:r>
      <w:r w:rsidR="00317B25" w:rsidRPr="003439D8">
        <w:rPr>
          <w:rFonts w:ascii="Arial" w:hAnsi="Arial" w:cs="Arial"/>
        </w:rPr>
        <w:t xml:space="preserve">              </w:t>
      </w:r>
      <w:r w:rsidRPr="003439D8">
        <w:rPr>
          <w:rFonts w:ascii="Arial" w:hAnsi="Arial" w:cs="Arial"/>
        </w:rPr>
        <w:t>1,24 %</w:t>
      </w:r>
    </w:p>
    <w:p w14:paraId="715C8C16" w14:textId="77777777" w:rsidR="00E528F1" w:rsidRPr="003439D8" w:rsidRDefault="00E528F1" w:rsidP="00364A7D">
      <w:pPr>
        <w:pStyle w:val="Bezproreda1"/>
        <w:rPr>
          <w:rFonts w:ascii="Arial" w:hAnsi="Arial" w:cs="Arial"/>
        </w:rPr>
      </w:pPr>
      <w:r w:rsidRPr="003439D8">
        <w:rPr>
          <w:rFonts w:ascii="Arial" w:hAnsi="Arial" w:cs="Arial"/>
        </w:rPr>
        <w:t>8. Op</w:t>
      </w:r>
      <w:r w:rsidR="00AC541D" w:rsidRPr="003439D8">
        <w:rPr>
          <w:rFonts w:ascii="Arial" w:hAnsi="Arial" w:cs="Arial"/>
        </w:rPr>
        <w:t xml:space="preserve">ćina Preko                     </w:t>
      </w:r>
      <w:r w:rsidRPr="003439D8">
        <w:rPr>
          <w:rFonts w:ascii="Arial" w:hAnsi="Arial" w:cs="Arial"/>
        </w:rPr>
        <w:t>1,60 %</w:t>
      </w:r>
    </w:p>
    <w:p w14:paraId="067723DA" w14:textId="77777777" w:rsidR="00E528F1" w:rsidRPr="003439D8" w:rsidRDefault="00E528F1" w:rsidP="00364A7D">
      <w:pPr>
        <w:pStyle w:val="Bezproreda1"/>
        <w:rPr>
          <w:rFonts w:ascii="Arial" w:hAnsi="Arial" w:cs="Arial"/>
        </w:rPr>
      </w:pPr>
      <w:r w:rsidRPr="003439D8">
        <w:rPr>
          <w:rFonts w:ascii="Arial" w:hAnsi="Arial" w:cs="Arial"/>
        </w:rPr>
        <w:t xml:space="preserve">9. </w:t>
      </w:r>
      <w:r w:rsidR="00317B25" w:rsidRPr="003439D8">
        <w:rPr>
          <w:rFonts w:ascii="Arial" w:hAnsi="Arial" w:cs="Arial"/>
        </w:rPr>
        <w:t xml:space="preserve">Općina Ražanac               </w:t>
      </w:r>
      <w:r w:rsidR="00AC541D" w:rsidRPr="003439D8">
        <w:rPr>
          <w:rFonts w:ascii="Arial" w:hAnsi="Arial" w:cs="Arial"/>
        </w:rPr>
        <w:t xml:space="preserve"> </w:t>
      </w:r>
      <w:r w:rsidRPr="003439D8">
        <w:rPr>
          <w:rFonts w:ascii="Arial" w:hAnsi="Arial" w:cs="Arial"/>
        </w:rPr>
        <w:t>1,34 %</w:t>
      </w:r>
    </w:p>
    <w:p w14:paraId="23A71F6A" w14:textId="77777777" w:rsidR="00E528F1" w:rsidRPr="003439D8" w:rsidRDefault="00E528F1" w:rsidP="00364A7D">
      <w:pPr>
        <w:pStyle w:val="Bezproreda1"/>
        <w:rPr>
          <w:rFonts w:ascii="Arial" w:hAnsi="Arial" w:cs="Arial"/>
        </w:rPr>
      </w:pPr>
      <w:r w:rsidRPr="003439D8">
        <w:rPr>
          <w:rFonts w:ascii="Arial" w:hAnsi="Arial" w:cs="Arial"/>
        </w:rPr>
        <w:t>10. Op</w:t>
      </w:r>
      <w:r w:rsidR="00317B25" w:rsidRPr="003439D8">
        <w:rPr>
          <w:rFonts w:ascii="Arial" w:hAnsi="Arial" w:cs="Arial"/>
        </w:rPr>
        <w:t xml:space="preserve">ćina Sali                      </w:t>
      </w:r>
      <w:r w:rsidRPr="003439D8">
        <w:rPr>
          <w:rFonts w:ascii="Arial" w:hAnsi="Arial" w:cs="Arial"/>
        </w:rPr>
        <w:t>1,38 %</w:t>
      </w:r>
    </w:p>
    <w:p w14:paraId="5D6CE858" w14:textId="77777777" w:rsidR="00E528F1" w:rsidRPr="003439D8" w:rsidRDefault="00E528F1" w:rsidP="00364A7D">
      <w:pPr>
        <w:pStyle w:val="Bezproreda1"/>
        <w:rPr>
          <w:rFonts w:ascii="Arial" w:hAnsi="Arial" w:cs="Arial"/>
        </w:rPr>
      </w:pPr>
      <w:r w:rsidRPr="003439D8">
        <w:rPr>
          <w:rFonts w:ascii="Arial" w:hAnsi="Arial" w:cs="Arial"/>
        </w:rPr>
        <w:t>11. Općina Starigrad</w:t>
      </w:r>
      <w:r w:rsidR="00317B25" w:rsidRPr="003439D8">
        <w:rPr>
          <w:rFonts w:ascii="Arial" w:hAnsi="Arial" w:cs="Arial"/>
        </w:rPr>
        <w:t xml:space="preserve">              </w:t>
      </w:r>
      <w:r w:rsidRPr="003439D8">
        <w:rPr>
          <w:rFonts w:ascii="Arial" w:hAnsi="Arial" w:cs="Arial"/>
        </w:rPr>
        <w:t>1,47 %</w:t>
      </w:r>
    </w:p>
    <w:p w14:paraId="361A52B5" w14:textId="77777777" w:rsidR="00E528F1" w:rsidRPr="003439D8" w:rsidRDefault="00E528F1" w:rsidP="00364A7D">
      <w:pPr>
        <w:pStyle w:val="Bezproreda1"/>
        <w:rPr>
          <w:rFonts w:ascii="Arial" w:hAnsi="Arial" w:cs="Arial"/>
        </w:rPr>
      </w:pPr>
      <w:r w:rsidRPr="003439D8">
        <w:rPr>
          <w:rFonts w:ascii="Arial" w:hAnsi="Arial" w:cs="Arial"/>
        </w:rPr>
        <w:t>12. Općina Sukošan</w:t>
      </w:r>
      <w:r w:rsidR="00317B25" w:rsidRPr="003439D8">
        <w:rPr>
          <w:rFonts w:ascii="Arial" w:hAnsi="Arial" w:cs="Arial"/>
        </w:rPr>
        <w:t xml:space="preserve">               </w:t>
      </w:r>
      <w:r w:rsidRPr="003439D8">
        <w:rPr>
          <w:rFonts w:ascii="Arial" w:hAnsi="Arial" w:cs="Arial"/>
        </w:rPr>
        <w:t>2,07 %</w:t>
      </w:r>
    </w:p>
    <w:p w14:paraId="2AE3C252" w14:textId="77777777" w:rsidR="00E528F1" w:rsidRPr="003439D8" w:rsidRDefault="00E528F1" w:rsidP="00364A7D">
      <w:pPr>
        <w:pStyle w:val="Bezproreda1"/>
        <w:rPr>
          <w:rFonts w:ascii="Arial" w:hAnsi="Arial" w:cs="Arial"/>
        </w:rPr>
      </w:pPr>
      <w:r w:rsidRPr="003439D8">
        <w:rPr>
          <w:rFonts w:ascii="Arial" w:hAnsi="Arial" w:cs="Arial"/>
        </w:rPr>
        <w:t>13. Općina Zemunik D</w:t>
      </w:r>
      <w:r w:rsidR="00AC541D" w:rsidRPr="003439D8">
        <w:rPr>
          <w:rFonts w:ascii="Arial" w:hAnsi="Arial" w:cs="Arial"/>
        </w:rPr>
        <w:t xml:space="preserve">onji    </w:t>
      </w:r>
      <w:r w:rsidR="00317B25" w:rsidRPr="003439D8">
        <w:rPr>
          <w:rFonts w:ascii="Arial" w:hAnsi="Arial" w:cs="Arial"/>
        </w:rPr>
        <w:t xml:space="preserve">  </w:t>
      </w:r>
      <w:r w:rsidR="00645914" w:rsidRPr="003439D8">
        <w:rPr>
          <w:rFonts w:ascii="Arial" w:hAnsi="Arial" w:cs="Arial"/>
        </w:rPr>
        <w:t>2</w:t>
      </w:r>
      <w:r w:rsidRPr="003439D8">
        <w:rPr>
          <w:rFonts w:ascii="Arial" w:hAnsi="Arial" w:cs="Arial"/>
        </w:rPr>
        <w:t>,</w:t>
      </w:r>
      <w:r w:rsidR="00645914" w:rsidRPr="003439D8">
        <w:rPr>
          <w:rFonts w:ascii="Arial" w:hAnsi="Arial" w:cs="Arial"/>
        </w:rPr>
        <w:t>33</w:t>
      </w:r>
      <w:r w:rsidRPr="003439D8">
        <w:rPr>
          <w:rFonts w:ascii="Arial" w:hAnsi="Arial" w:cs="Arial"/>
        </w:rPr>
        <w:t xml:space="preserve"> %    </w:t>
      </w:r>
    </w:p>
    <w:p w14:paraId="7EA29216" w14:textId="457051CC" w:rsidR="00645914" w:rsidRDefault="00645914" w:rsidP="00364A7D">
      <w:pPr>
        <w:pStyle w:val="Bezproreda1"/>
        <w:rPr>
          <w:rFonts w:ascii="Arial" w:hAnsi="Arial" w:cs="Arial"/>
        </w:rPr>
      </w:pPr>
      <w:r w:rsidRPr="003439D8">
        <w:rPr>
          <w:rFonts w:ascii="Arial" w:hAnsi="Arial" w:cs="Arial"/>
        </w:rPr>
        <w:t>14. Opć</w:t>
      </w:r>
      <w:r w:rsidR="00893B4D" w:rsidRPr="003439D8">
        <w:rPr>
          <w:rFonts w:ascii="Arial" w:hAnsi="Arial" w:cs="Arial"/>
        </w:rPr>
        <w:t>ina Galovac</w:t>
      </w:r>
      <w:r w:rsidR="00317B25" w:rsidRPr="003439D8">
        <w:rPr>
          <w:rFonts w:ascii="Arial" w:hAnsi="Arial" w:cs="Arial"/>
        </w:rPr>
        <w:t xml:space="preserve">                </w:t>
      </w:r>
      <w:r w:rsidRPr="003439D8">
        <w:rPr>
          <w:rFonts w:ascii="Arial" w:hAnsi="Arial" w:cs="Arial"/>
        </w:rPr>
        <w:t>0,72 %</w:t>
      </w:r>
    </w:p>
    <w:p w14:paraId="00FECCC7" w14:textId="163A228C" w:rsidR="003273D2" w:rsidRDefault="003273D2" w:rsidP="00364A7D">
      <w:pPr>
        <w:pStyle w:val="Bezproreda1"/>
        <w:rPr>
          <w:rFonts w:ascii="Arial" w:hAnsi="Arial" w:cs="Arial"/>
        </w:rPr>
      </w:pPr>
      <w:r>
        <w:rPr>
          <w:rFonts w:ascii="Arial" w:hAnsi="Arial" w:cs="Arial"/>
        </w:rPr>
        <w:t>15. Općina Privlaka                 2,39%</w:t>
      </w:r>
    </w:p>
    <w:p w14:paraId="23F09D9C" w14:textId="76567178" w:rsidR="003273D2" w:rsidRPr="003439D8" w:rsidRDefault="003273D2" w:rsidP="00364A7D">
      <w:pPr>
        <w:pStyle w:val="Bezproreda1"/>
        <w:rPr>
          <w:rFonts w:ascii="Arial" w:hAnsi="Arial" w:cs="Arial"/>
        </w:rPr>
      </w:pPr>
      <w:r>
        <w:rPr>
          <w:rFonts w:ascii="Arial" w:hAnsi="Arial" w:cs="Arial"/>
        </w:rPr>
        <w:t>16. Općina Vrsi                       2,18%</w:t>
      </w:r>
    </w:p>
    <w:p w14:paraId="3DCB4F14" w14:textId="77777777" w:rsidR="00893B4D" w:rsidRPr="003439D8" w:rsidRDefault="00893B4D" w:rsidP="00893B4D">
      <w:pPr>
        <w:spacing w:after="0" w:line="240" w:lineRule="auto"/>
        <w:rPr>
          <w:rFonts w:ascii="Arial" w:hAnsi="Arial" w:cs="Arial"/>
          <w:color w:val="000000"/>
          <w:sz w:val="24"/>
          <w:szCs w:val="24"/>
        </w:rPr>
      </w:pPr>
      <w:r w:rsidRPr="003439D8">
        <w:rPr>
          <w:rFonts w:ascii="Arial" w:hAnsi="Arial" w:cs="Arial"/>
          <w:color w:val="000000"/>
          <w:sz w:val="24"/>
          <w:szCs w:val="24"/>
        </w:rPr>
        <w:lastRenderedPageBreak/>
        <w:t>  </w:t>
      </w:r>
    </w:p>
    <w:p w14:paraId="3BA57A1F" w14:textId="77777777" w:rsidR="00893B4D" w:rsidRPr="00C157C1" w:rsidRDefault="00893B4D" w:rsidP="003439D8">
      <w:pPr>
        <w:spacing w:line="240" w:lineRule="auto"/>
        <w:jc w:val="both"/>
        <w:rPr>
          <w:rFonts w:ascii="Arial" w:hAnsi="Arial" w:cs="Arial"/>
          <w:sz w:val="24"/>
          <w:szCs w:val="24"/>
        </w:rPr>
      </w:pPr>
      <w:r w:rsidRPr="00C157C1">
        <w:rPr>
          <w:rFonts w:ascii="Arial" w:hAnsi="Arial" w:cs="Arial"/>
          <w:color w:val="000000"/>
          <w:sz w:val="24"/>
          <w:szCs w:val="24"/>
        </w:rPr>
        <w:t xml:space="preserve">Vodovod d.o.o. Zadar upravlja složenim i zahtjevnim vodoopskrbnim sustavom koji se </w:t>
      </w:r>
      <w:r w:rsidRPr="00C157C1">
        <w:rPr>
          <w:rFonts w:ascii="Arial" w:hAnsi="Arial" w:cs="Arial"/>
          <w:sz w:val="24"/>
          <w:szCs w:val="24"/>
        </w:rPr>
        <w:t xml:space="preserve">prostire na oko </w:t>
      </w:r>
      <w:r w:rsidR="00D47638" w:rsidRPr="00C157C1">
        <w:rPr>
          <w:rFonts w:ascii="Arial" w:hAnsi="Arial" w:cs="Arial"/>
          <w:sz w:val="24"/>
          <w:szCs w:val="24"/>
        </w:rPr>
        <w:t>135</w:t>
      </w:r>
      <w:r w:rsidR="00ED284B" w:rsidRPr="00C157C1">
        <w:rPr>
          <w:rFonts w:ascii="Arial" w:hAnsi="Arial" w:cs="Arial"/>
          <w:sz w:val="24"/>
          <w:szCs w:val="24"/>
        </w:rPr>
        <w:t>.</w:t>
      </w:r>
      <w:r w:rsidR="00772A90" w:rsidRPr="00C157C1">
        <w:rPr>
          <w:rFonts w:ascii="Arial" w:hAnsi="Arial" w:cs="Arial"/>
          <w:sz w:val="24"/>
          <w:szCs w:val="24"/>
        </w:rPr>
        <w:t>00</w:t>
      </w:r>
      <w:r w:rsidRPr="00C157C1">
        <w:rPr>
          <w:rFonts w:ascii="Arial" w:hAnsi="Arial" w:cs="Arial"/>
          <w:sz w:val="24"/>
          <w:szCs w:val="24"/>
        </w:rPr>
        <w:t>0 ha površine.</w:t>
      </w:r>
    </w:p>
    <w:p w14:paraId="77C6967E" w14:textId="586CBE71" w:rsidR="0025452B" w:rsidRPr="00C157C1" w:rsidRDefault="0025452B" w:rsidP="003439D8">
      <w:pPr>
        <w:spacing w:line="240" w:lineRule="auto"/>
        <w:jc w:val="both"/>
        <w:rPr>
          <w:rFonts w:ascii="Arial" w:hAnsi="Arial" w:cs="Arial"/>
          <w:sz w:val="24"/>
          <w:szCs w:val="24"/>
        </w:rPr>
      </w:pPr>
      <w:r w:rsidRPr="00C157C1">
        <w:rPr>
          <w:rFonts w:ascii="Arial" w:hAnsi="Arial" w:cs="Arial"/>
          <w:color w:val="000000"/>
          <w:sz w:val="24"/>
          <w:szCs w:val="24"/>
        </w:rPr>
        <w:t xml:space="preserve">Vodoopskrbni sustav predstavlja kombinaciju regionalnog sustava s </w:t>
      </w:r>
      <w:proofErr w:type="spellStart"/>
      <w:r w:rsidRPr="00C157C1">
        <w:rPr>
          <w:rFonts w:ascii="Arial" w:hAnsi="Arial" w:cs="Arial"/>
          <w:color w:val="000000"/>
          <w:sz w:val="24"/>
          <w:szCs w:val="24"/>
        </w:rPr>
        <w:t>vodozahvatima</w:t>
      </w:r>
      <w:proofErr w:type="spellEnd"/>
      <w:r w:rsidRPr="00C157C1">
        <w:rPr>
          <w:rFonts w:ascii="Arial" w:hAnsi="Arial" w:cs="Arial"/>
          <w:color w:val="000000"/>
          <w:sz w:val="24"/>
          <w:szCs w:val="24"/>
        </w:rPr>
        <w:t xml:space="preserve"> u desnom zaobalju rijeke Zrmanje, u </w:t>
      </w:r>
      <w:proofErr w:type="spellStart"/>
      <w:r w:rsidRPr="00C157C1">
        <w:rPr>
          <w:rFonts w:ascii="Arial" w:hAnsi="Arial" w:cs="Arial"/>
          <w:color w:val="000000"/>
          <w:sz w:val="24"/>
          <w:szCs w:val="24"/>
        </w:rPr>
        <w:t>Bokanjačkom</w:t>
      </w:r>
      <w:proofErr w:type="spellEnd"/>
      <w:r w:rsidRPr="00C157C1">
        <w:rPr>
          <w:rFonts w:ascii="Arial" w:hAnsi="Arial" w:cs="Arial"/>
          <w:color w:val="000000"/>
          <w:sz w:val="24"/>
          <w:szCs w:val="24"/>
        </w:rPr>
        <w:t xml:space="preserve"> blatu, Ninu i lokalnih sustava s manjim lokalnim zahvatima </w:t>
      </w:r>
      <w:r w:rsidRPr="00C157C1">
        <w:rPr>
          <w:rFonts w:ascii="Arial" w:hAnsi="Arial" w:cs="Arial"/>
          <w:sz w:val="24"/>
          <w:szCs w:val="24"/>
        </w:rPr>
        <w:t xml:space="preserve">(Starigrad, </w:t>
      </w:r>
      <w:proofErr w:type="spellStart"/>
      <w:r w:rsidRPr="00C157C1">
        <w:rPr>
          <w:rFonts w:ascii="Arial" w:hAnsi="Arial" w:cs="Arial"/>
          <w:sz w:val="24"/>
          <w:szCs w:val="24"/>
        </w:rPr>
        <w:t>Žman</w:t>
      </w:r>
      <w:proofErr w:type="spellEnd"/>
      <w:r w:rsidRPr="00C157C1">
        <w:rPr>
          <w:rFonts w:ascii="Arial" w:hAnsi="Arial" w:cs="Arial"/>
          <w:sz w:val="24"/>
          <w:szCs w:val="24"/>
        </w:rPr>
        <w:t xml:space="preserve"> na Dugom otoku i Kaštel </w:t>
      </w:r>
      <w:proofErr w:type="spellStart"/>
      <w:r w:rsidRPr="00C157C1">
        <w:rPr>
          <w:rFonts w:ascii="Arial" w:hAnsi="Arial" w:cs="Arial"/>
          <w:sz w:val="24"/>
          <w:szCs w:val="24"/>
        </w:rPr>
        <w:t>Žegarski</w:t>
      </w:r>
      <w:proofErr w:type="spellEnd"/>
      <w:r w:rsidRPr="00C157C1">
        <w:rPr>
          <w:rFonts w:ascii="Arial" w:hAnsi="Arial" w:cs="Arial"/>
          <w:sz w:val="24"/>
          <w:szCs w:val="24"/>
        </w:rPr>
        <w:t xml:space="preserve">). </w:t>
      </w:r>
    </w:p>
    <w:p w14:paraId="407566FC" w14:textId="77777777" w:rsidR="0025452B" w:rsidRPr="00C157C1" w:rsidRDefault="0025452B" w:rsidP="003439D8">
      <w:pPr>
        <w:spacing w:line="240" w:lineRule="auto"/>
        <w:jc w:val="both"/>
        <w:rPr>
          <w:rFonts w:ascii="Arial" w:hAnsi="Arial" w:cs="Arial"/>
          <w:color w:val="000000"/>
          <w:sz w:val="24"/>
          <w:szCs w:val="24"/>
        </w:rPr>
      </w:pPr>
      <w:r w:rsidRPr="00C157C1">
        <w:rPr>
          <w:rFonts w:ascii="Arial" w:hAnsi="Arial" w:cs="Arial"/>
          <w:color w:val="000000"/>
          <w:sz w:val="24"/>
          <w:szCs w:val="24"/>
        </w:rPr>
        <w:t>Regionalni sustav zahvaća vodu iz četiri bunara (Bunari 4 i 5, Jezerce i Boljkovac), dva izvora (</w:t>
      </w:r>
      <w:proofErr w:type="spellStart"/>
      <w:r w:rsidRPr="00C157C1">
        <w:rPr>
          <w:rFonts w:ascii="Arial" w:hAnsi="Arial" w:cs="Arial"/>
          <w:color w:val="000000"/>
          <w:sz w:val="24"/>
          <w:szCs w:val="24"/>
        </w:rPr>
        <w:t>desnoobalni</w:t>
      </w:r>
      <w:proofErr w:type="spellEnd"/>
      <w:r w:rsidRPr="00C157C1">
        <w:rPr>
          <w:rFonts w:ascii="Arial" w:hAnsi="Arial" w:cs="Arial"/>
          <w:color w:val="000000"/>
          <w:sz w:val="24"/>
          <w:szCs w:val="24"/>
        </w:rPr>
        <w:t xml:space="preserve"> izvori rijeke Zrmanje i Golubinka) i izravno iz rijeke Zrmanje (površinski zahvat na lokaciji Berberovog buka koji se koristi samo za vrijeme ljetnih mjeseci).</w:t>
      </w:r>
    </w:p>
    <w:p w14:paraId="72FCA936" w14:textId="77777777" w:rsidR="0025452B" w:rsidRPr="00C157C1" w:rsidRDefault="0025452B" w:rsidP="003439D8">
      <w:pPr>
        <w:spacing w:line="240" w:lineRule="auto"/>
        <w:jc w:val="both"/>
        <w:rPr>
          <w:rFonts w:ascii="Arial" w:hAnsi="Arial" w:cs="Arial"/>
          <w:sz w:val="24"/>
          <w:szCs w:val="24"/>
        </w:rPr>
      </w:pPr>
      <w:r w:rsidRPr="00C157C1">
        <w:rPr>
          <w:rFonts w:ascii="Arial" w:hAnsi="Arial" w:cs="Arial"/>
          <w:sz w:val="24"/>
          <w:szCs w:val="24"/>
        </w:rPr>
        <w:t xml:space="preserve">U svom sastavu ima 28 crpnih i </w:t>
      </w:r>
      <w:proofErr w:type="spellStart"/>
      <w:r w:rsidRPr="00C157C1">
        <w:rPr>
          <w:rFonts w:ascii="Arial" w:hAnsi="Arial" w:cs="Arial"/>
          <w:sz w:val="24"/>
          <w:szCs w:val="24"/>
        </w:rPr>
        <w:t>procrpnih</w:t>
      </w:r>
      <w:proofErr w:type="spellEnd"/>
      <w:r w:rsidRPr="00C157C1">
        <w:rPr>
          <w:rFonts w:ascii="Arial" w:hAnsi="Arial" w:cs="Arial"/>
          <w:sz w:val="24"/>
          <w:szCs w:val="24"/>
        </w:rPr>
        <w:t xml:space="preserve"> stanica, ukupnog instaliranog kapaciteta oko 3200 l/s, 45 vodosprema i prekidnih komora ukupne zapremine 46.761 m3.</w:t>
      </w:r>
    </w:p>
    <w:p w14:paraId="61F46A63" w14:textId="6140CE75" w:rsidR="0025452B" w:rsidRPr="00C157C1" w:rsidRDefault="0025452B" w:rsidP="003439D8">
      <w:pPr>
        <w:spacing w:line="240" w:lineRule="auto"/>
        <w:jc w:val="both"/>
        <w:rPr>
          <w:rFonts w:ascii="Arial" w:hAnsi="Arial" w:cs="Arial"/>
          <w:sz w:val="24"/>
          <w:szCs w:val="24"/>
        </w:rPr>
      </w:pPr>
      <w:r w:rsidRPr="00C157C1">
        <w:rPr>
          <w:rFonts w:ascii="Arial" w:hAnsi="Arial" w:cs="Arial"/>
          <w:sz w:val="24"/>
          <w:szCs w:val="24"/>
        </w:rPr>
        <w:t xml:space="preserve">Osnovna djelatnost Društva je vodoopskrba potrošača na području tri grada (Zadar, Obrovac i Nin) i 14 općina (Bibinje, </w:t>
      </w:r>
      <w:r w:rsidRPr="00C157C1">
        <w:rPr>
          <w:rFonts w:ascii="Arial" w:hAnsi="Arial" w:cs="Arial"/>
          <w:sz w:val="24"/>
          <w:szCs w:val="24"/>
          <w:lang w:val="pt-BR"/>
        </w:rPr>
        <w:t>Galovac, Jasenice, Kali, Novigrad, Poli</w:t>
      </w:r>
      <w:r w:rsidRPr="00C157C1">
        <w:rPr>
          <w:rFonts w:ascii="Arial" w:hAnsi="Arial" w:cs="Arial"/>
          <w:sz w:val="24"/>
          <w:szCs w:val="24"/>
        </w:rPr>
        <w:t>č</w:t>
      </w:r>
      <w:r w:rsidRPr="00C157C1">
        <w:rPr>
          <w:rFonts w:ascii="Arial" w:hAnsi="Arial" w:cs="Arial"/>
          <w:sz w:val="24"/>
          <w:szCs w:val="24"/>
          <w:lang w:val="pt-BR"/>
        </w:rPr>
        <w:t>nik</w:t>
      </w:r>
      <w:r w:rsidRPr="00C157C1">
        <w:rPr>
          <w:rFonts w:ascii="Arial" w:hAnsi="Arial" w:cs="Arial"/>
          <w:sz w:val="24"/>
          <w:szCs w:val="24"/>
        </w:rPr>
        <w:t xml:space="preserve">, </w:t>
      </w:r>
      <w:r w:rsidRPr="00C157C1">
        <w:rPr>
          <w:rFonts w:ascii="Arial" w:hAnsi="Arial" w:cs="Arial"/>
          <w:sz w:val="24"/>
          <w:szCs w:val="24"/>
          <w:lang w:val="pt-BR"/>
        </w:rPr>
        <w:t>Posedarje</w:t>
      </w:r>
      <w:r w:rsidRPr="00C157C1">
        <w:rPr>
          <w:rFonts w:ascii="Arial" w:hAnsi="Arial" w:cs="Arial"/>
          <w:sz w:val="24"/>
          <w:szCs w:val="24"/>
        </w:rPr>
        <w:t xml:space="preserve">, </w:t>
      </w:r>
      <w:r w:rsidRPr="00C157C1">
        <w:rPr>
          <w:rFonts w:ascii="Arial" w:hAnsi="Arial" w:cs="Arial"/>
          <w:sz w:val="24"/>
          <w:szCs w:val="24"/>
          <w:lang w:val="pt-BR"/>
        </w:rPr>
        <w:t>Privlaka</w:t>
      </w:r>
      <w:r w:rsidRPr="00C157C1">
        <w:rPr>
          <w:rFonts w:ascii="Arial" w:hAnsi="Arial" w:cs="Arial"/>
          <w:sz w:val="24"/>
          <w:szCs w:val="24"/>
        </w:rPr>
        <w:t xml:space="preserve">, </w:t>
      </w:r>
      <w:r w:rsidRPr="00C157C1">
        <w:rPr>
          <w:rFonts w:ascii="Arial" w:hAnsi="Arial" w:cs="Arial"/>
          <w:sz w:val="24"/>
          <w:szCs w:val="24"/>
          <w:lang w:val="pt-BR"/>
        </w:rPr>
        <w:t>Ra</w:t>
      </w:r>
      <w:r w:rsidRPr="00C157C1">
        <w:rPr>
          <w:rFonts w:ascii="Arial" w:hAnsi="Arial" w:cs="Arial"/>
          <w:sz w:val="24"/>
          <w:szCs w:val="24"/>
        </w:rPr>
        <w:t>ž</w:t>
      </w:r>
      <w:r w:rsidRPr="00C157C1">
        <w:rPr>
          <w:rFonts w:ascii="Arial" w:hAnsi="Arial" w:cs="Arial"/>
          <w:sz w:val="24"/>
          <w:szCs w:val="24"/>
          <w:lang w:val="pt-BR"/>
        </w:rPr>
        <w:t>anac</w:t>
      </w:r>
      <w:r w:rsidRPr="00C157C1">
        <w:rPr>
          <w:rFonts w:ascii="Arial" w:hAnsi="Arial" w:cs="Arial"/>
          <w:sz w:val="24"/>
          <w:szCs w:val="24"/>
        </w:rPr>
        <w:t xml:space="preserve">, </w:t>
      </w:r>
      <w:r w:rsidRPr="00C157C1">
        <w:rPr>
          <w:rFonts w:ascii="Arial" w:hAnsi="Arial" w:cs="Arial"/>
          <w:sz w:val="24"/>
          <w:szCs w:val="24"/>
          <w:lang w:val="pt-BR"/>
        </w:rPr>
        <w:t>Starigrad</w:t>
      </w:r>
      <w:r w:rsidRPr="00C157C1">
        <w:rPr>
          <w:rFonts w:ascii="Arial" w:hAnsi="Arial" w:cs="Arial"/>
          <w:sz w:val="24"/>
          <w:szCs w:val="24"/>
        </w:rPr>
        <w:t xml:space="preserve">, </w:t>
      </w:r>
      <w:r w:rsidRPr="00C157C1">
        <w:rPr>
          <w:rFonts w:ascii="Arial" w:hAnsi="Arial" w:cs="Arial"/>
          <w:sz w:val="24"/>
          <w:szCs w:val="24"/>
          <w:lang w:val="pt-BR"/>
        </w:rPr>
        <w:t>Suko</w:t>
      </w:r>
      <w:r w:rsidRPr="00C157C1">
        <w:rPr>
          <w:rFonts w:ascii="Arial" w:hAnsi="Arial" w:cs="Arial"/>
          <w:sz w:val="24"/>
          <w:szCs w:val="24"/>
        </w:rPr>
        <w:t>š</w:t>
      </w:r>
      <w:r w:rsidRPr="00C157C1">
        <w:rPr>
          <w:rFonts w:ascii="Arial" w:hAnsi="Arial" w:cs="Arial"/>
          <w:sz w:val="24"/>
          <w:szCs w:val="24"/>
          <w:lang w:val="pt-BR"/>
        </w:rPr>
        <w:t>an</w:t>
      </w:r>
      <w:r w:rsidRPr="00C157C1">
        <w:rPr>
          <w:rFonts w:ascii="Arial" w:hAnsi="Arial" w:cs="Arial"/>
          <w:sz w:val="24"/>
          <w:szCs w:val="24"/>
        </w:rPr>
        <w:t>, Š</w:t>
      </w:r>
      <w:r w:rsidRPr="00C157C1">
        <w:rPr>
          <w:rFonts w:ascii="Arial" w:hAnsi="Arial" w:cs="Arial"/>
          <w:sz w:val="24"/>
          <w:szCs w:val="24"/>
          <w:lang w:val="pt-BR"/>
        </w:rPr>
        <w:t>kabrnja, Vrsi i ZemunikDonji</w:t>
      </w:r>
      <w:r w:rsidRPr="00C157C1">
        <w:rPr>
          <w:rFonts w:ascii="Arial" w:hAnsi="Arial" w:cs="Arial"/>
          <w:sz w:val="24"/>
          <w:szCs w:val="24"/>
        </w:rPr>
        <w:t>) i održavanje sustava začetog prije više od sto godina sa oko 15</w:t>
      </w:r>
      <w:r w:rsidR="003273D2" w:rsidRPr="00C157C1">
        <w:rPr>
          <w:rFonts w:ascii="Arial" w:hAnsi="Arial" w:cs="Arial"/>
          <w:sz w:val="24"/>
          <w:szCs w:val="24"/>
        </w:rPr>
        <w:t>3</w:t>
      </w:r>
      <w:r w:rsidRPr="00C157C1">
        <w:rPr>
          <w:rFonts w:ascii="Arial" w:hAnsi="Arial" w:cs="Arial"/>
          <w:sz w:val="24"/>
          <w:szCs w:val="24"/>
        </w:rPr>
        <w:t>2 km cjevovoda (ukupna dužina cjevovoda iznosi oko 12</w:t>
      </w:r>
      <w:r w:rsidR="003273D2" w:rsidRPr="00C157C1">
        <w:rPr>
          <w:rFonts w:ascii="Arial" w:hAnsi="Arial" w:cs="Arial"/>
          <w:sz w:val="24"/>
          <w:szCs w:val="24"/>
        </w:rPr>
        <w:t>4</w:t>
      </w:r>
      <w:r w:rsidRPr="00C157C1">
        <w:rPr>
          <w:rFonts w:ascii="Arial" w:hAnsi="Arial" w:cs="Arial"/>
          <w:sz w:val="24"/>
          <w:szCs w:val="24"/>
        </w:rPr>
        <w:t>8 km, uz dodatnih oko 284 km priključnih vodova, koje također održava Vodovod d.o.o. Zadar).</w:t>
      </w:r>
    </w:p>
    <w:p w14:paraId="78A235D9" w14:textId="77777777" w:rsidR="0025452B" w:rsidRPr="00C157C1" w:rsidRDefault="0025452B" w:rsidP="003439D8">
      <w:pPr>
        <w:pStyle w:val="NormalWeb"/>
        <w:spacing w:line="234" w:lineRule="atLeast"/>
        <w:jc w:val="both"/>
        <w:rPr>
          <w:rFonts w:ascii="Arial" w:hAnsi="Arial" w:cs="Arial"/>
          <w:lang w:val="hr-HR"/>
        </w:rPr>
      </w:pPr>
      <w:r w:rsidRPr="00C157C1">
        <w:rPr>
          <w:rFonts w:ascii="Arial" w:hAnsi="Arial" w:cs="Arial"/>
          <w:lang w:val="hr-HR"/>
        </w:rPr>
        <w:t xml:space="preserve">Voda se isporučuje i drugim isporučiteljima vodne usluge javne vodoopskrbe i to na području gradova Biograd i Benkovac, kao i općini Preko, Kukljica, </w:t>
      </w:r>
      <w:r w:rsidRPr="00C157C1">
        <w:rPr>
          <w:rFonts w:ascii="Arial" w:hAnsi="Arial" w:cs="Arial"/>
          <w:lang w:val="pt-BR"/>
        </w:rPr>
        <w:t>Sali</w:t>
      </w:r>
      <w:r w:rsidRPr="00C157C1">
        <w:rPr>
          <w:rFonts w:ascii="Arial" w:hAnsi="Arial" w:cs="Arial"/>
          <w:lang w:val="hr-HR"/>
        </w:rPr>
        <w:t xml:space="preserve">, </w:t>
      </w:r>
      <w:proofErr w:type="spellStart"/>
      <w:r w:rsidRPr="00C157C1">
        <w:rPr>
          <w:rFonts w:ascii="Arial" w:hAnsi="Arial" w:cs="Arial"/>
        </w:rPr>
        <w:t>Sveti</w:t>
      </w:r>
      <w:proofErr w:type="spellEnd"/>
      <w:r w:rsidRPr="00C157C1">
        <w:rPr>
          <w:rFonts w:ascii="Arial" w:hAnsi="Arial" w:cs="Arial"/>
        </w:rPr>
        <w:t xml:space="preserve"> Filip </w:t>
      </w:r>
      <w:proofErr w:type="spellStart"/>
      <w:r w:rsidRPr="00C157C1">
        <w:rPr>
          <w:rFonts w:ascii="Arial" w:hAnsi="Arial" w:cs="Arial"/>
        </w:rPr>
        <w:t>i</w:t>
      </w:r>
      <w:proofErr w:type="spellEnd"/>
      <w:r w:rsidRPr="00C157C1">
        <w:rPr>
          <w:rFonts w:ascii="Arial" w:hAnsi="Arial" w:cs="Arial"/>
        </w:rPr>
        <w:t xml:space="preserve"> </w:t>
      </w:r>
      <w:proofErr w:type="spellStart"/>
      <w:r w:rsidRPr="00C157C1">
        <w:rPr>
          <w:rFonts w:ascii="Arial" w:hAnsi="Arial" w:cs="Arial"/>
        </w:rPr>
        <w:t>Jakov</w:t>
      </w:r>
      <w:proofErr w:type="spellEnd"/>
      <w:r w:rsidRPr="00C157C1">
        <w:rPr>
          <w:rFonts w:ascii="Arial" w:hAnsi="Arial" w:cs="Arial"/>
          <w:lang w:val="hr-HR"/>
        </w:rPr>
        <w:t xml:space="preserve"> i Vir.</w:t>
      </w:r>
    </w:p>
    <w:p w14:paraId="01F8B687" w14:textId="345E4C1A" w:rsidR="0025452B" w:rsidRPr="00C157C1" w:rsidRDefault="0025452B" w:rsidP="003439D8">
      <w:pPr>
        <w:spacing w:line="240" w:lineRule="auto"/>
        <w:jc w:val="both"/>
        <w:rPr>
          <w:rFonts w:ascii="Arial" w:hAnsi="Arial" w:cs="Arial"/>
          <w:b/>
          <w:sz w:val="24"/>
          <w:szCs w:val="24"/>
        </w:rPr>
      </w:pPr>
      <w:r w:rsidRPr="00C157C1">
        <w:rPr>
          <w:rFonts w:ascii="Arial" w:hAnsi="Arial" w:cs="Arial"/>
          <w:b/>
          <w:sz w:val="24"/>
          <w:szCs w:val="24"/>
        </w:rPr>
        <w:t>Radovi u 201</w:t>
      </w:r>
      <w:r w:rsidR="003273D2" w:rsidRPr="00C157C1">
        <w:rPr>
          <w:rFonts w:ascii="Arial" w:hAnsi="Arial" w:cs="Arial"/>
          <w:b/>
          <w:sz w:val="24"/>
          <w:szCs w:val="24"/>
        </w:rPr>
        <w:t>9</w:t>
      </w:r>
      <w:r w:rsidRPr="00C157C1">
        <w:rPr>
          <w:rFonts w:ascii="Arial" w:hAnsi="Arial" w:cs="Arial"/>
          <w:b/>
          <w:sz w:val="24"/>
          <w:szCs w:val="24"/>
        </w:rPr>
        <w:t>. godini</w:t>
      </w:r>
    </w:p>
    <w:p w14:paraId="4F240F93" w14:textId="19C78D98" w:rsidR="0025452B" w:rsidRPr="004B0AF4" w:rsidRDefault="0025452B" w:rsidP="003439D8">
      <w:pPr>
        <w:tabs>
          <w:tab w:val="left" w:pos="426"/>
        </w:tabs>
        <w:spacing w:line="240" w:lineRule="auto"/>
        <w:ind w:firstLine="708"/>
        <w:jc w:val="both"/>
        <w:rPr>
          <w:rFonts w:ascii="Arial" w:hAnsi="Arial" w:cs="Arial"/>
          <w:sz w:val="24"/>
          <w:szCs w:val="24"/>
        </w:rPr>
      </w:pPr>
      <w:r w:rsidRPr="00C157C1">
        <w:rPr>
          <w:rFonts w:ascii="Arial" w:hAnsi="Arial" w:cs="Arial"/>
          <w:sz w:val="24"/>
          <w:szCs w:val="24"/>
        </w:rPr>
        <w:t xml:space="preserve">Izgrađeno je </w:t>
      </w:r>
      <w:r w:rsidR="005629F1" w:rsidRPr="00C157C1">
        <w:rPr>
          <w:rFonts w:ascii="Arial" w:hAnsi="Arial" w:cs="Arial"/>
          <w:sz w:val="24"/>
          <w:szCs w:val="24"/>
        </w:rPr>
        <w:t>10.192</w:t>
      </w:r>
      <w:r w:rsidRPr="00C157C1">
        <w:rPr>
          <w:rFonts w:ascii="Arial" w:hAnsi="Arial" w:cs="Arial"/>
          <w:sz w:val="24"/>
          <w:szCs w:val="24"/>
        </w:rPr>
        <w:t xml:space="preserve"> m novih dijelova vodoopskrbne mreže (sustav mreže -</w:t>
      </w:r>
      <w:r w:rsidR="00C67FF6" w:rsidRPr="00C157C1">
        <w:rPr>
          <w:rFonts w:ascii="Arial" w:hAnsi="Arial" w:cs="Arial"/>
          <w:sz w:val="24"/>
          <w:szCs w:val="24"/>
        </w:rPr>
        <w:t xml:space="preserve"> </w:t>
      </w:r>
      <w:r w:rsidRPr="00C157C1">
        <w:rPr>
          <w:rFonts w:ascii="Arial" w:hAnsi="Arial" w:cs="Arial"/>
          <w:sz w:val="24"/>
          <w:szCs w:val="24"/>
        </w:rPr>
        <w:t xml:space="preserve">ogranci) i rekonstruirano je </w:t>
      </w:r>
      <w:r w:rsidR="005629F1" w:rsidRPr="00C157C1">
        <w:rPr>
          <w:rFonts w:ascii="Arial" w:hAnsi="Arial" w:cs="Arial"/>
          <w:sz w:val="24"/>
          <w:szCs w:val="24"/>
        </w:rPr>
        <w:t>2.991</w:t>
      </w:r>
      <w:r w:rsidRPr="00C157C1">
        <w:rPr>
          <w:rFonts w:ascii="Arial" w:hAnsi="Arial" w:cs="Arial"/>
          <w:sz w:val="24"/>
          <w:szCs w:val="24"/>
        </w:rPr>
        <w:t xml:space="preserve"> m postojeće mreže. Uz radove na izgradnji sustava odvodnje Vodovod d.o.o. Zadar je financirao rekonstrukcije priključaka sa spojnim </w:t>
      </w:r>
      <w:r w:rsidRPr="004B0AF4">
        <w:rPr>
          <w:rFonts w:ascii="Arial" w:hAnsi="Arial" w:cs="Arial"/>
          <w:sz w:val="24"/>
          <w:szCs w:val="24"/>
        </w:rPr>
        <w:t>vodovima.</w:t>
      </w:r>
    </w:p>
    <w:p w14:paraId="626B01DA" w14:textId="38CF1A6F" w:rsidR="005B2E53" w:rsidRPr="004B0AF4" w:rsidRDefault="005B2E53" w:rsidP="005B2E53">
      <w:pPr>
        <w:jc w:val="both"/>
        <w:rPr>
          <w:rFonts w:ascii="Arial" w:hAnsi="Arial" w:cs="Arial"/>
          <w:sz w:val="24"/>
          <w:szCs w:val="24"/>
        </w:rPr>
      </w:pPr>
      <w:r w:rsidRPr="004B0AF4">
        <w:rPr>
          <w:rFonts w:ascii="Arial" w:hAnsi="Arial" w:cs="Arial"/>
          <w:sz w:val="24"/>
          <w:szCs w:val="24"/>
        </w:rPr>
        <w:t xml:space="preserve">U 2019. godini ugovoreni su </w:t>
      </w:r>
      <w:r w:rsidR="00B7773A" w:rsidRPr="004B0AF4">
        <w:rPr>
          <w:rFonts w:ascii="Arial" w:hAnsi="Arial" w:cs="Arial"/>
          <w:sz w:val="24"/>
          <w:szCs w:val="24"/>
        </w:rPr>
        <w:t xml:space="preserve">radovi na održavanju </w:t>
      </w:r>
      <w:r w:rsidRPr="004B0AF4">
        <w:rPr>
          <w:rFonts w:ascii="Arial" w:hAnsi="Arial" w:cs="Arial"/>
          <w:sz w:val="24"/>
          <w:szCs w:val="24"/>
        </w:rPr>
        <w:t>oprem</w:t>
      </w:r>
      <w:r w:rsidR="00B7773A" w:rsidRPr="004B0AF4">
        <w:rPr>
          <w:rFonts w:ascii="Arial" w:hAnsi="Arial" w:cs="Arial"/>
          <w:sz w:val="24"/>
          <w:szCs w:val="24"/>
        </w:rPr>
        <w:t>e</w:t>
      </w:r>
      <w:r w:rsidRPr="004B0AF4">
        <w:rPr>
          <w:rFonts w:ascii="Arial" w:hAnsi="Arial" w:cs="Arial"/>
          <w:sz w:val="24"/>
          <w:szCs w:val="24"/>
        </w:rPr>
        <w:t xml:space="preserve"> </w:t>
      </w:r>
      <w:r w:rsidR="00B7773A" w:rsidRPr="004B0AF4">
        <w:rPr>
          <w:rFonts w:ascii="Arial" w:hAnsi="Arial" w:cs="Arial"/>
          <w:sz w:val="24"/>
          <w:szCs w:val="24"/>
        </w:rPr>
        <w:t xml:space="preserve">u </w:t>
      </w:r>
      <w:r w:rsidRPr="004B0AF4">
        <w:rPr>
          <w:rFonts w:ascii="Arial" w:hAnsi="Arial" w:cs="Arial"/>
          <w:sz w:val="24"/>
          <w:szCs w:val="24"/>
        </w:rPr>
        <w:t>sustav</w:t>
      </w:r>
      <w:r w:rsidR="00B7773A" w:rsidRPr="004B0AF4">
        <w:rPr>
          <w:rFonts w:ascii="Arial" w:hAnsi="Arial" w:cs="Arial"/>
          <w:sz w:val="24"/>
          <w:szCs w:val="24"/>
        </w:rPr>
        <w:t>u</w:t>
      </w:r>
      <w:r w:rsidRPr="004B0AF4">
        <w:rPr>
          <w:rFonts w:ascii="Arial" w:hAnsi="Arial" w:cs="Arial"/>
          <w:sz w:val="24"/>
          <w:szCs w:val="24"/>
        </w:rPr>
        <w:t xml:space="preserve"> Sektor</w:t>
      </w:r>
      <w:r w:rsidR="00B7773A" w:rsidRPr="004B0AF4">
        <w:rPr>
          <w:rFonts w:ascii="Arial" w:hAnsi="Arial" w:cs="Arial"/>
          <w:sz w:val="24"/>
          <w:szCs w:val="24"/>
        </w:rPr>
        <w:t>a</w:t>
      </w:r>
      <w:r w:rsidRPr="004B0AF4">
        <w:rPr>
          <w:rFonts w:ascii="Arial" w:hAnsi="Arial" w:cs="Arial"/>
          <w:sz w:val="24"/>
          <w:szCs w:val="24"/>
        </w:rPr>
        <w:t xml:space="preserve"> crpljenja vode:</w:t>
      </w:r>
    </w:p>
    <w:p w14:paraId="3E32FBCF" w14:textId="77777777" w:rsidR="005B2E53" w:rsidRPr="004B0AF4" w:rsidRDefault="005B2E53" w:rsidP="005B2E53">
      <w:pPr>
        <w:pStyle w:val="ListParagraph"/>
        <w:numPr>
          <w:ilvl w:val="0"/>
          <w:numId w:val="17"/>
        </w:numPr>
        <w:spacing w:after="0" w:line="240" w:lineRule="auto"/>
        <w:jc w:val="both"/>
        <w:rPr>
          <w:rFonts w:ascii="Arial" w:hAnsi="Arial" w:cs="Arial"/>
          <w:sz w:val="24"/>
          <w:szCs w:val="24"/>
        </w:rPr>
      </w:pPr>
      <w:r w:rsidRPr="004B0AF4">
        <w:rPr>
          <w:rFonts w:ascii="Arial" w:hAnsi="Arial" w:cs="Arial"/>
          <w:sz w:val="24"/>
          <w:szCs w:val="24"/>
        </w:rPr>
        <w:t>Katodna zaštita regionalnog cjevovoda ………………………..….. 165.240,00 kn</w:t>
      </w:r>
    </w:p>
    <w:p w14:paraId="44F31874" w14:textId="77777777" w:rsidR="005B2E53" w:rsidRPr="004B0AF4" w:rsidRDefault="005B2E53" w:rsidP="005B2E53">
      <w:pPr>
        <w:pStyle w:val="ListParagraph"/>
        <w:numPr>
          <w:ilvl w:val="0"/>
          <w:numId w:val="17"/>
        </w:numPr>
        <w:spacing w:after="0" w:line="240" w:lineRule="auto"/>
        <w:jc w:val="both"/>
        <w:rPr>
          <w:rFonts w:ascii="Arial" w:hAnsi="Arial" w:cs="Arial"/>
          <w:sz w:val="24"/>
          <w:szCs w:val="24"/>
        </w:rPr>
      </w:pPr>
      <w:r w:rsidRPr="004B0AF4">
        <w:rPr>
          <w:rFonts w:ascii="Arial" w:hAnsi="Arial" w:cs="Arial"/>
          <w:sz w:val="24"/>
          <w:szCs w:val="24"/>
        </w:rPr>
        <w:t>Remont crpke CS izvori -  Bunar 4 u vrijednosti od ………………216.060,00 kn</w:t>
      </w:r>
    </w:p>
    <w:p w14:paraId="3CFDF554" w14:textId="77777777" w:rsidR="005B2E53" w:rsidRPr="004B0AF4" w:rsidRDefault="005B2E53" w:rsidP="005B2E53">
      <w:pPr>
        <w:pStyle w:val="ListParagraph"/>
        <w:numPr>
          <w:ilvl w:val="0"/>
          <w:numId w:val="17"/>
        </w:numPr>
        <w:spacing w:after="0" w:line="240" w:lineRule="auto"/>
        <w:jc w:val="both"/>
        <w:rPr>
          <w:rFonts w:ascii="Arial" w:hAnsi="Arial" w:cs="Arial"/>
          <w:sz w:val="24"/>
          <w:szCs w:val="24"/>
        </w:rPr>
      </w:pPr>
      <w:r w:rsidRPr="004B0AF4">
        <w:rPr>
          <w:rFonts w:ascii="Arial" w:hAnsi="Arial" w:cs="Arial"/>
          <w:sz w:val="24"/>
          <w:szCs w:val="24"/>
        </w:rPr>
        <w:t>Remont crpke CS Izvori -  Bunar 5 u vrijednosti od …………….…137.150,00 kn</w:t>
      </w:r>
    </w:p>
    <w:p w14:paraId="75B97386" w14:textId="77777777" w:rsidR="005B2E53" w:rsidRPr="004B0AF4" w:rsidRDefault="005B2E53" w:rsidP="005B2E53">
      <w:pPr>
        <w:pStyle w:val="ListParagraph"/>
        <w:numPr>
          <w:ilvl w:val="0"/>
          <w:numId w:val="17"/>
        </w:numPr>
        <w:spacing w:after="0" w:line="240" w:lineRule="auto"/>
        <w:jc w:val="both"/>
        <w:rPr>
          <w:rFonts w:ascii="Arial" w:hAnsi="Arial" w:cs="Arial"/>
          <w:sz w:val="24"/>
          <w:szCs w:val="24"/>
        </w:rPr>
      </w:pPr>
      <w:r w:rsidRPr="004B0AF4">
        <w:rPr>
          <w:rFonts w:ascii="Arial" w:hAnsi="Arial" w:cs="Arial"/>
          <w:sz w:val="24"/>
          <w:szCs w:val="24"/>
        </w:rPr>
        <w:t>Remont crpke CS Dolac u vrijednosti………………..……………..484.970,00 kn</w:t>
      </w:r>
    </w:p>
    <w:p w14:paraId="6691DDFA" w14:textId="77777777" w:rsidR="005B2E53" w:rsidRPr="004B0AF4" w:rsidRDefault="005B2E53" w:rsidP="005B2E53">
      <w:pPr>
        <w:pStyle w:val="ListParagraph"/>
        <w:numPr>
          <w:ilvl w:val="0"/>
          <w:numId w:val="17"/>
        </w:numPr>
        <w:spacing w:after="0" w:line="240" w:lineRule="auto"/>
        <w:jc w:val="both"/>
        <w:rPr>
          <w:rFonts w:ascii="Arial" w:hAnsi="Arial" w:cs="Arial"/>
          <w:sz w:val="24"/>
          <w:szCs w:val="24"/>
        </w:rPr>
      </w:pPr>
      <w:r w:rsidRPr="004B0AF4">
        <w:rPr>
          <w:rFonts w:ascii="Arial" w:hAnsi="Arial" w:cs="Arial"/>
          <w:sz w:val="24"/>
          <w:szCs w:val="24"/>
        </w:rPr>
        <w:t>Antikorozivna zaštita reg. cjevovoda i objekata ……………….…..396.664,00 kn</w:t>
      </w:r>
    </w:p>
    <w:p w14:paraId="04FDBB3B" w14:textId="77777777" w:rsidR="005B2E53" w:rsidRPr="004B0AF4" w:rsidRDefault="005B2E53" w:rsidP="005B2E53">
      <w:pPr>
        <w:pStyle w:val="ListParagraph"/>
        <w:numPr>
          <w:ilvl w:val="0"/>
          <w:numId w:val="17"/>
        </w:numPr>
        <w:spacing w:after="0" w:line="240" w:lineRule="auto"/>
        <w:jc w:val="both"/>
        <w:rPr>
          <w:rFonts w:ascii="Arial" w:hAnsi="Arial" w:cs="Arial"/>
          <w:sz w:val="24"/>
          <w:szCs w:val="24"/>
        </w:rPr>
      </w:pPr>
      <w:r w:rsidRPr="004B0AF4">
        <w:rPr>
          <w:rFonts w:ascii="Arial" w:hAnsi="Arial" w:cs="Arial"/>
          <w:sz w:val="24"/>
          <w:szCs w:val="24"/>
        </w:rPr>
        <w:t xml:space="preserve">Ugradnja opreme za </w:t>
      </w:r>
      <w:proofErr w:type="spellStart"/>
      <w:r w:rsidRPr="004B0AF4">
        <w:rPr>
          <w:rFonts w:ascii="Arial" w:hAnsi="Arial" w:cs="Arial"/>
          <w:sz w:val="24"/>
          <w:szCs w:val="24"/>
        </w:rPr>
        <w:t>dokloriranje</w:t>
      </w:r>
      <w:proofErr w:type="spellEnd"/>
      <w:r w:rsidRPr="004B0AF4">
        <w:rPr>
          <w:rFonts w:ascii="Arial" w:hAnsi="Arial" w:cs="Arial"/>
          <w:sz w:val="24"/>
          <w:szCs w:val="24"/>
        </w:rPr>
        <w:t xml:space="preserve"> na VS Vir………………………..193.492,26 kn</w:t>
      </w:r>
    </w:p>
    <w:p w14:paraId="15048022" w14:textId="77777777" w:rsidR="005B2E53" w:rsidRPr="004B0AF4" w:rsidRDefault="005B2E53" w:rsidP="005B2E53">
      <w:pPr>
        <w:pStyle w:val="ListParagraph"/>
        <w:numPr>
          <w:ilvl w:val="0"/>
          <w:numId w:val="17"/>
        </w:numPr>
        <w:spacing w:after="0" w:line="240" w:lineRule="auto"/>
        <w:jc w:val="both"/>
        <w:rPr>
          <w:rFonts w:ascii="Arial" w:hAnsi="Arial" w:cs="Arial"/>
          <w:sz w:val="24"/>
          <w:szCs w:val="24"/>
        </w:rPr>
      </w:pPr>
      <w:r w:rsidRPr="004B0AF4">
        <w:rPr>
          <w:rFonts w:ascii="Arial" w:hAnsi="Arial" w:cs="Arial"/>
          <w:sz w:val="24"/>
          <w:szCs w:val="24"/>
        </w:rPr>
        <w:t>Ugradnja vrata i drugih dijelova od nehrđajućeg materijala na objekte regionalnog cjevovoda i vodoopskrbne objekte…………………....312.647,00 kn</w:t>
      </w:r>
    </w:p>
    <w:p w14:paraId="68B44695" w14:textId="77777777" w:rsidR="005B2E53" w:rsidRPr="004B0AF4" w:rsidRDefault="005B2E53" w:rsidP="005B2E53">
      <w:pPr>
        <w:pStyle w:val="ListParagraph"/>
        <w:numPr>
          <w:ilvl w:val="0"/>
          <w:numId w:val="17"/>
        </w:numPr>
        <w:spacing w:after="0" w:line="240" w:lineRule="auto"/>
        <w:jc w:val="both"/>
        <w:rPr>
          <w:rFonts w:ascii="Arial" w:hAnsi="Arial" w:cs="Arial"/>
          <w:sz w:val="24"/>
          <w:szCs w:val="24"/>
        </w:rPr>
      </w:pPr>
      <w:r w:rsidRPr="004B0AF4">
        <w:rPr>
          <w:rFonts w:ascii="Arial" w:hAnsi="Arial" w:cs="Arial"/>
          <w:sz w:val="24"/>
          <w:szCs w:val="24"/>
        </w:rPr>
        <w:t>Građevinski radovi na sanaciji vodnih građevina………………….815.249,45 kn</w:t>
      </w:r>
    </w:p>
    <w:p w14:paraId="67049EBD" w14:textId="52EBF1AF" w:rsidR="005B2E53" w:rsidRPr="004B0AF4" w:rsidRDefault="005B2E53" w:rsidP="005B2E53">
      <w:pPr>
        <w:pStyle w:val="ListParagraph"/>
        <w:numPr>
          <w:ilvl w:val="0"/>
          <w:numId w:val="17"/>
        </w:numPr>
        <w:spacing w:after="0" w:line="240" w:lineRule="auto"/>
        <w:jc w:val="both"/>
        <w:rPr>
          <w:rFonts w:ascii="Arial" w:hAnsi="Arial" w:cs="Arial"/>
          <w:sz w:val="24"/>
          <w:szCs w:val="24"/>
        </w:rPr>
      </w:pPr>
      <w:r w:rsidRPr="004B0AF4">
        <w:rPr>
          <w:rFonts w:ascii="Arial" w:hAnsi="Arial" w:cs="Arial"/>
          <w:sz w:val="24"/>
          <w:szCs w:val="24"/>
        </w:rPr>
        <w:t>Rekonstrukcija i izgradnja sustava za k</w:t>
      </w:r>
      <w:r w:rsidR="00E463B5">
        <w:rPr>
          <w:rFonts w:ascii="Arial" w:hAnsi="Arial" w:cs="Arial"/>
          <w:sz w:val="24"/>
          <w:szCs w:val="24"/>
        </w:rPr>
        <w:t>l</w:t>
      </w:r>
      <w:r w:rsidRPr="004B0AF4">
        <w:rPr>
          <w:rFonts w:ascii="Arial" w:hAnsi="Arial" w:cs="Arial"/>
          <w:sz w:val="24"/>
          <w:szCs w:val="24"/>
        </w:rPr>
        <w:t>oriranje i neutralizaciju plinskog klora na CP Jezerce…………………………………………………….....…1.168.026,85 kn</w:t>
      </w:r>
    </w:p>
    <w:p w14:paraId="374AA5FB" w14:textId="77777777" w:rsidR="005B2E53" w:rsidRPr="004B0AF4" w:rsidRDefault="005B2E53" w:rsidP="005B2E53">
      <w:pPr>
        <w:pStyle w:val="ListParagraph"/>
        <w:numPr>
          <w:ilvl w:val="0"/>
          <w:numId w:val="17"/>
        </w:numPr>
        <w:spacing w:after="0" w:line="240" w:lineRule="auto"/>
        <w:jc w:val="both"/>
        <w:rPr>
          <w:rFonts w:ascii="Arial" w:hAnsi="Arial" w:cs="Arial"/>
          <w:sz w:val="24"/>
          <w:szCs w:val="24"/>
        </w:rPr>
      </w:pPr>
      <w:r w:rsidRPr="004B0AF4">
        <w:rPr>
          <w:rFonts w:ascii="Arial" w:hAnsi="Arial" w:cs="Arial"/>
          <w:sz w:val="24"/>
          <w:szCs w:val="24"/>
        </w:rPr>
        <w:t>Rekonstrukcija TS 20/0,4 kW CS Jezerce……………………….…473.000,00 kn</w:t>
      </w:r>
    </w:p>
    <w:p w14:paraId="45CE688C" w14:textId="77777777" w:rsidR="005B2E53" w:rsidRPr="004B0AF4" w:rsidRDefault="005B2E53" w:rsidP="005B2E53">
      <w:pPr>
        <w:pStyle w:val="ListParagraph"/>
        <w:numPr>
          <w:ilvl w:val="0"/>
          <w:numId w:val="17"/>
        </w:numPr>
        <w:spacing w:after="0" w:line="240" w:lineRule="auto"/>
        <w:jc w:val="both"/>
        <w:rPr>
          <w:rFonts w:ascii="Arial" w:hAnsi="Arial" w:cs="Arial"/>
          <w:sz w:val="24"/>
          <w:szCs w:val="24"/>
        </w:rPr>
      </w:pPr>
      <w:r w:rsidRPr="004B0AF4">
        <w:rPr>
          <w:rFonts w:ascii="Arial" w:hAnsi="Arial" w:cs="Arial"/>
          <w:sz w:val="24"/>
          <w:szCs w:val="24"/>
        </w:rPr>
        <w:t>Instalacija NUS-a na CP Jezerce…………………………………...970.240,50 kn</w:t>
      </w:r>
    </w:p>
    <w:p w14:paraId="1A8D9EF3" w14:textId="77777777" w:rsidR="005B2E53" w:rsidRPr="004B0AF4" w:rsidRDefault="005B2E53" w:rsidP="005B2E53">
      <w:pPr>
        <w:pStyle w:val="ListParagraph"/>
        <w:numPr>
          <w:ilvl w:val="0"/>
          <w:numId w:val="17"/>
        </w:numPr>
        <w:spacing w:after="0" w:line="240" w:lineRule="auto"/>
        <w:jc w:val="both"/>
        <w:rPr>
          <w:rFonts w:ascii="Arial" w:hAnsi="Arial" w:cs="Arial"/>
          <w:sz w:val="24"/>
          <w:szCs w:val="24"/>
        </w:rPr>
      </w:pPr>
      <w:r w:rsidRPr="004B0AF4">
        <w:rPr>
          <w:rFonts w:ascii="Arial" w:hAnsi="Arial" w:cs="Arial"/>
          <w:sz w:val="24"/>
          <w:szCs w:val="24"/>
        </w:rPr>
        <w:t>Instalacija NUS-a na CP Golubinku…………………………………822.698,83 kn</w:t>
      </w:r>
    </w:p>
    <w:p w14:paraId="0B7512B5" w14:textId="77777777" w:rsidR="005B2E53" w:rsidRPr="004B0AF4" w:rsidRDefault="005B2E53" w:rsidP="003439D8">
      <w:pPr>
        <w:jc w:val="both"/>
        <w:rPr>
          <w:rFonts w:ascii="Arial" w:hAnsi="Arial" w:cs="Arial"/>
          <w:sz w:val="24"/>
          <w:szCs w:val="24"/>
        </w:rPr>
      </w:pPr>
    </w:p>
    <w:p w14:paraId="60B001C1" w14:textId="77777777" w:rsidR="00B7773A" w:rsidRPr="004B0AF4" w:rsidRDefault="00B7773A" w:rsidP="00B7773A">
      <w:pPr>
        <w:tabs>
          <w:tab w:val="left" w:pos="426"/>
        </w:tabs>
        <w:spacing w:line="240" w:lineRule="auto"/>
        <w:ind w:firstLine="708"/>
        <w:jc w:val="both"/>
        <w:rPr>
          <w:rFonts w:ascii="Arial" w:hAnsi="Arial" w:cs="Arial"/>
          <w:sz w:val="24"/>
          <w:szCs w:val="24"/>
        </w:rPr>
      </w:pPr>
      <w:r w:rsidRPr="004B0AF4">
        <w:rPr>
          <w:rFonts w:ascii="Arial" w:hAnsi="Arial" w:cs="Arial"/>
          <w:sz w:val="24"/>
          <w:szCs w:val="24"/>
        </w:rPr>
        <w:lastRenderedPageBreak/>
        <w:t xml:space="preserve">Izvršeno je spajanje (priključivanje) na vodoopskrbni sustav 1.219 novih potrošača, 10 poništenja priključaka i 14 </w:t>
      </w:r>
      <w:proofErr w:type="spellStart"/>
      <w:r w:rsidRPr="004B0AF4">
        <w:rPr>
          <w:rFonts w:ascii="Arial" w:hAnsi="Arial" w:cs="Arial"/>
          <w:sz w:val="24"/>
          <w:szCs w:val="24"/>
        </w:rPr>
        <w:t>predpriključaka</w:t>
      </w:r>
      <w:proofErr w:type="spellEnd"/>
      <w:r w:rsidRPr="004B0AF4">
        <w:rPr>
          <w:rFonts w:ascii="Arial" w:hAnsi="Arial" w:cs="Arial"/>
          <w:sz w:val="24"/>
          <w:szCs w:val="24"/>
        </w:rPr>
        <w:t>, rekonstruirano 180 spojnih vodova priključaka (906 m),  te izvršeno 64 premještanja priključaka.</w:t>
      </w:r>
    </w:p>
    <w:p w14:paraId="38EB9573" w14:textId="4535CAED" w:rsidR="0025452B" w:rsidRPr="0083205B" w:rsidRDefault="0025452B" w:rsidP="0025452B">
      <w:pPr>
        <w:tabs>
          <w:tab w:val="left" w:pos="426"/>
        </w:tabs>
        <w:spacing w:line="240" w:lineRule="auto"/>
        <w:ind w:firstLine="708"/>
        <w:jc w:val="both"/>
        <w:rPr>
          <w:rFonts w:ascii="Arial" w:hAnsi="Arial" w:cs="Arial"/>
          <w:sz w:val="24"/>
          <w:szCs w:val="24"/>
        </w:rPr>
      </w:pPr>
      <w:r w:rsidRPr="0083205B">
        <w:rPr>
          <w:rFonts w:ascii="Arial" w:hAnsi="Arial" w:cs="Arial"/>
          <w:sz w:val="24"/>
          <w:szCs w:val="24"/>
        </w:rPr>
        <w:t xml:space="preserve">Izmijenjeno je </w:t>
      </w:r>
      <w:r w:rsidR="00C157C1" w:rsidRPr="0083205B">
        <w:rPr>
          <w:rFonts w:ascii="Arial" w:hAnsi="Arial" w:cs="Arial"/>
          <w:sz w:val="24"/>
          <w:szCs w:val="24"/>
        </w:rPr>
        <w:t>5930</w:t>
      </w:r>
      <w:r w:rsidRPr="0083205B">
        <w:rPr>
          <w:rFonts w:ascii="Arial" w:hAnsi="Arial" w:cs="Arial"/>
          <w:sz w:val="24"/>
          <w:szCs w:val="24"/>
        </w:rPr>
        <w:t xml:space="preserve"> vodomjera, popravljeno i baždareno </w:t>
      </w:r>
      <w:r w:rsidR="00C157C1" w:rsidRPr="0083205B">
        <w:rPr>
          <w:rFonts w:ascii="Arial" w:hAnsi="Arial" w:cs="Arial"/>
          <w:sz w:val="24"/>
          <w:szCs w:val="24"/>
        </w:rPr>
        <w:t>5020</w:t>
      </w:r>
      <w:r w:rsidRPr="0083205B">
        <w:rPr>
          <w:rFonts w:ascii="Arial" w:hAnsi="Arial" w:cs="Arial"/>
          <w:sz w:val="24"/>
          <w:szCs w:val="24"/>
        </w:rPr>
        <w:t xml:space="preserve"> vodomjera</w:t>
      </w:r>
      <w:r w:rsidR="00E463B5" w:rsidRPr="0083205B">
        <w:rPr>
          <w:rFonts w:ascii="Arial" w:hAnsi="Arial" w:cs="Arial"/>
          <w:sz w:val="24"/>
          <w:szCs w:val="24"/>
        </w:rPr>
        <w:t>.</w:t>
      </w:r>
      <w:r w:rsidRPr="0083205B">
        <w:rPr>
          <w:rFonts w:ascii="Arial" w:hAnsi="Arial" w:cs="Arial"/>
          <w:sz w:val="24"/>
          <w:szCs w:val="24"/>
        </w:rPr>
        <w:t xml:space="preserve"> </w:t>
      </w:r>
      <w:r w:rsidR="001D71A5" w:rsidRPr="0083205B">
        <w:rPr>
          <w:rFonts w:ascii="Arial" w:hAnsi="Arial" w:cs="Arial"/>
          <w:sz w:val="24"/>
          <w:szCs w:val="24"/>
        </w:rPr>
        <w:t xml:space="preserve">Otklonjeno je 1394 kvarova od toga 799 na vodovodnoj cijevi, 487 na spojnom vodu </w:t>
      </w:r>
      <w:r w:rsidR="003C6DDD" w:rsidRPr="0083205B">
        <w:rPr>
          <w:rFonts w:ascii="Arial" w:hAnsi="Arial" w:cs="Arial"/>
          <w:sz w:val="24"/>
          <w:szCs w:val="24"/>
        </w:rPr>
        <w:t xml:space="preserve">te </w:t>
      </w:r>
      <w:r w:rsidR="001D71A5" w:rsidRPr="0083205B">
        <w:rPr>
          <w:rFonts w:ascii="Arial" w:hAnsi="Arial" w:cs="Arial"/>
          <w:sz w:val="24"/>
          <w:szCs w:val="24"/>
        </w:rPr>
        <w:t>108 na uličnim ventilima.</w:t>
      </w:r>
    </w:p>
    <w:p w14:paraId="40D13B0A" w14:textId="178D5CD1" w:rsidR="0025452B" w:rsidRPr="004B0AF4" w:rsidRDefault="0025452B" w:rsidP="0025452B">
      <w:pPr>
        <w:tabs>
          <w:tab w:val="left" w:pos="426"/>
        </w:tabs>
        <w:spacing w:line="240" w:lineRule="auto"/>
        <w:ind w:firstLine="708"/>
        <w:jc w:val="both"/>
        <w:rPr>
          <w:rFonts w:ascii="Arial" w:hAnsi="Arial" w:cs="Arial"/>
          <w:sz w:val="24"/>
          <w:szCs w:val="24"/>
        </w:rPr>
      </w:pPr>
      <w:r w:rsidRPr="004B0AF4">
        <w:rPr>
          <w:rFonts w:ascii="Arial" w:hAnsi="Arial" w:cs="Arial"/>
          <w:sz w:val="24"/>
          <w:szCs w:val="24"/>
        </w:rPr>
        <w:t>Na kraju 201</w:t>
      </w:r>
      <w:r w:rsidR="00B7773A" w:rsidRPr="004B0AF4">
        <w:rPr>
          <w:rFonts w:ascii="Arial" w:hAnsi="Arial" w:cs="Arial"/>
          <w:sz w:val="24"/>
          <w:szCs w:val="24"/>
        </w:rPr>
        <w:t>9</w:t>
      </w:r>
      <w:r w:rsidRPr="004B0AF4">
        <w:rPr>
          <w:rFonts w:ascii="Arial" w:hAnsi="Arial" w:cs="Arial"/>
          <w:sz w:val="24"/>
          <w:szCs w:val="24"/>
        </w:rPr>
        <w:t>. god. u evidenciji je bilo 4</w:t>
      </w:r>
      <w:r w:rsidR="00B7773A" w:rsidRPr="004B0AF4">
        <w:rPr>
          <w:rFonts w:ascii="Arial" w:hAnsi="Arial" w:cs="Arial"/>
          <w:sz w:val="24"/>
          <w:szCs w:val="24"/>
        </w:rPr>
        <w:t>7</w:t>
      </w:r>
      <w:r w:rsidRPr="004B0AF4">
        <w:rPr>
          <w:rFonts w:ascii="Arial" w:hAnsi="Arial" w:cs="Arial"/>
          <w:sz w:val="24"/>
          <w:szCs w:val="24"/>
        </w:rPr>
        <w:t>.</w:t>
      </w:r>
      <w:r w:rsidR="00B7773A" w:rsidRPr="004B0AF4">
        <w:rPr>
          <w:rFonts w:ascii="Arial" w:hAnsi="Arial" w:cs="Arial"/>
          <w:sz w:val="24"/>
          <w:szCs w:val="24"/>
        </w:rPr>
        <w:t>398</w:t>
      </w:r>
      <w:r w:rsidRPr="004B0AF4">
        <w:rPr>
          <w:rFonts w:ascii="Arial" w:hAnsi="Arial" w:cs="Arial"/>
          <w:sz w:val="24"/>
          <w:szCs w:val="24"/>
        </w:rPr>
        <w:t xml:space="preserve"> potrošača sa glavnim priključkom i 11.</w:t>
      </w:r>
      <w:r w:rsidR="00B7773A" w:rsidRPr="004B0AF4">
        <w:rPr>
          <w:rFonts w:ascii="Arial" w:hAnsi="Arial" w:cs="Arial"/>
          <w:sz w:val="24"/>
          <w:szCs w:val="24"/>
        </w:rPr>
        <w:t>350</w:t>
      </w:r>
      <w:r w:rsidRPr="004B0AF4">
        <w:rPr>
          <w:rFonts w:ascii="Arial" w:hAnsi="Arial" w:cs="Arial"/>
          <w:sz w:val="24"/>
          <w:szCs w:val="24"/>
        </w:rPr>
        <w:t xml:space="preserve"> potrošača sa sekundarnim vodomjerom.</w:t>
      </w:r>
    </w:p>
    <w:p w14:paraId="35D2B571" w14:textId="55A200C9" w:rsidR="0025452B" w:rsidRPr="004B0AF4" w:rsidRDefault="0025452B" w:rsidP="0025452B">
      <w:pPr>
        <w:tabs>
          <w:tab w:val="left" w:pos="426"/>
        </w:tabs>
        <w:spacing w:line="240" w:lineRule="auto"/>
        <w:ind w:firstLine="708"/>
        <w:jc w:val="both"/>
        <w:rPr>
          <w:rFonts w:ascii="Arial" w:hAnsi="Arial" w:cs="Arial"/>
          <w:sz w:val="24"/>
          <w:szCs w:val="24"/>
        </w:rPr>
      </w:pPr>
      <w:r w:rsidRPr="004B0AF4">
        <w:rPr>
          <w:rFonts w:ascii="Arial" w:hAnsi="Arial" w:cs="Arial"/>
          <w:sz w:val="24"/>
          <w:szCs w:val="24"/>
        </w:rPr>
        <w:t xml:space="preserve">Zaprimljeno i obrađeno </w:t>
      </w:r>
      <w:r w:rsidR="00B7773A" w:rsidRPr="004B0AF4">
        <w:rPr>
          <w:rFonts w:ascii="Arial" w:hAnsi="Arial" w:cs="Arial"/>
          <w:sz w:val="24"/>
          <w:szCs w:val="24"/>
        </w:rPr>
        <w:t>1771</w:t>
      </w:r>
      <w:r w:rsidRPr="004B0AF4">
        <w:rPr>
          <w:rFonts w:ascii="Arial" w:hAnsi="Arial" w:cs="Arial"/>
          <w:sz w:val="24"/>
          <w:szCs w:val="24"/>
        </w:rPr>
        <w:t xml:space="preserve"> posebnih uvjeta i potvrda u postupcima ishođenja akata za građenje.</w:t>
      </w:r>
    </w:p>
    <w:p w14:paraId="6F877C7A" w14:textId="77777777" w:rsidR="0025452B" w:rsidRPr="004B0AF4" w:rsidRDefault="0025452B" w:rsidP="0025452B">
      <w:pPr>
        <w:tabs>
          <w:tab w:val="left" w:pos="1170"/>
        </w:tabs>
        <w:spacing w:after="0" w:line="240" w:lineRule="auto"/>
        <w:rPr>
          <w:rFonts w:ascii="Arial" w:hAnsi="Arial" w:cs="Arial"/>
          <w:sz w:val="24"/>
          <w:szCs w:val="24"/>
        </w:rPr>
      </w:pPr>
    </w:p>
    <w:p w14:paraId="696B3FD8" w14:textId="77777777" w:rsidR="00C10B3F" w:rsidRPr="004B0AF4" w:rsidRDefault="00C10B3F" w:rsidP="00C10B3F">
      <w:pPr>
        <w:tabs>
          <w:tab w:val="left" w:pos="720"/>
          <w:tab w:val="left" w:pos="1170"/>
        </w:tabs>
        <w:spacing w:after="0" w:line="240" w:lineRule="auto"/>
        <w:jc w:val="both"/>
        <w:rPr>
          <w:rFonts w:ascii="Arial" w:hAnsi="Arial" w:cs="Arial"/>
          <w:sz w:val="24"/>
          <w:szCs w:val="24"/>
        </w:rPr>
      </w:pPr>
      <w:r w:rsidRPr="004B0AF4">
        <w:rPr>
          <w:rFonts w:ascii="Arial" w:hAnsi="Arial" w:cs="Arial"/>
          <w:sz w:val="24"/>
          <w:szCs w:val="24"/>
        </w:rPr>
        <w:t>Redovno održavanje vodoopskrbnih objekata i opreme tijekom 2019. godine obavljalo se prema planu održavanja vodoopskrbnih objekata, a obuhvaćalo je sljedeće aktivnosti:</w:t>
      </w:r>
    </w:p>
    <w:p w14:paraId="527D41F8" w14:textId="77777777" w:rsidR="00C10B3F" w:rsidRPr="004B0AF4" w:rsidRDefault="00C10B3F" w:rsidP="00C10B3F">
      <w:pPr>
        <w:tabs>
          <w:tab w:val="left" w:pos="720"/>
          <w:tab w:val="left" w:pos="1170"/>
        </w:tabs>
        <w:spacing w:after="0" w:line="240" w:lineRule="auto"/>
        <w:jc w:val="both"/>
        <w:rPr>
          <w:rFonts w:ascii="Arial" w:hAnsi="Arial" w:cs="Arial"/>
          <w:sz w:val="24"/>
          <w:szCs w:val="24"/>
        </w:rPr>
      </w:pPr>
    </w:p>
    <w:p w14:paraId="2A58B4A4" w14:textId="77777777" w:rsidR="00C10B3F" w:rsidRPr="004B0AF4" w:rsidRDefault="00C10B3F" w:rsidP="00C10B3F">
      <w:pPr>
        <w:pStyle w:val="ListParagraph"/>
        <w:numPr>
          <w:ilvl w:val="0"/>
          <w:numId w:val="13"/>
        </w:numPr>
        <w:tabs>
          <w:tab w:val="left" w:pos="720"/>
          <w:tab w:val="left" w:pos="1170"/>
        </w:tabs>
        <w:spacing w:after="0" w:line="240" w:lineRule="auto"/>
        <w:jc w:val="both"/>
        <w:rPr>
          <w:rFonts w:ascii="Arial" w:hAnsi="Arial" w:cs="Arial"/>
          <w:sz w:val="24"/>
          <w:szCs w:val="24"/>
        </w:rPr>
      </w:pPr>
      <w:r w:rsidRPr="004B0AF4">
        <w:rPr>
          <w:rFonts w:ascii="Arial" w:hAnsi="Arial" w:cs="Arial"/>
          <w:sz w:val="24"/>
          <w:szCs w:val="24"/>
        </w:rPr>
        <w:t xml:space="preserve">čišćenje, pranje i dezinfekciju vodnih komora i prema "Planu sanacije vodnih komora i crpnih bazena" (izvršena sanacija vodnih komora 40 vodosprema i crpnih bazena 4 </w:t>
      </w:r>
      <w:proofErr w:type="spellStart"/>
      <w:r w:rsidRPr="004B0AF4">
        <w:rPr>
          <w:rFonts w:ascii="Arial" w:hAnsi="Arial" w:cs="Arial"/>
          <w:sz w:val="24"/>
          <w:szCs w:val="24"/>
        </w:rPr>
        <w:t>precrpne</w:t>
      </w:r>
      <w:proofErr w:type="spellEnd"/>
      <w:r w:rsidRPr="004B0AF4">
        <w:rPr>
          <w:rFonts w:ascii="Arial" w:hAnsi="Arial" w:cs="Arial"/>
          <w:sz w:val="24"/>
          <w:szCs w:val="24"/>
        </w:rPr>
        <w:t xml:space="preserve"> postaja),</w:t>
      </w:r>
    </w:p>
    <w:p w14:paraId="2816C07C" w14:textId="77777777" w:rsidR="00C10B3F" w:rsidRPr="004B0AF4" w:rsidRDefault="00C10B3F" w:rsidP="00C10B3F">
      <w:pPr>
        <w:pStyle w:val="ListParagraph"/>
        <w:numPr>
          <w:ilvl w:val="0"/>
          <w:numId w:val="13"/>
        </w:numPr>
        <w:tabs>
          <w:tab w:val="left" w:pos="720"/>
          <w:tab w:val="left" w:pos="1170"/>
        </w:tabs>
        <w:spacing w:after="0" w:line="240" w:lineRule="auto"/>
        <w:jc w:val="both"/>
        <w:rPr>
          <w:rFonts w:ascii="Arial" w:hAnsi="Arial" w:cs="Arial"/>
          <w:sz w:val="24"/>
          <w:szCs w:val="24"/>
        </w:rPr>
      </w:pPr>
      <w:r w:rsidRPr="004B0AF4">
        <w:rPr>
          <w:rFonts w:ascii="Arial" w:hAnsi="Arial" w:cs="Arial"/>
          <w:sz w:val="24"/>
          <w:szCs w:val="24"/>
        </w:rPr>
        <w:t xml:space="preserve">čišćenje i pranje </w:t>
      </w:r>
      <w:proofErr w:type="spellStart"/>
      <w:r w:rsidRPr="004B0AF4">
        <w:rPr>
          <w:rFonts w:ascii="Arial" w:hAnsi="Arial" w:cs="Arial"/>
          <w:sz w:val="24"/>
          <w:szCs w:val="24"/>
        </w:rPr>
        <w:t>zasunskih</w:t>
      </w:r>
      <w:proofErr w:type="spellEnd"/>
      <w:r w:rsidRPr="004B0AF4">
        <w:rPr>
          <w:rFonts w:ascii="Arial" w:hAnsi="Arial" w:cs="Arial"/>
          <w:sz w:val="24"/>
          <w:szCs w:val="24"/>
        </w:rPr>
        <w:t xml:space="preserve"> komora i ostalih dijelova vodoopskrbnih objekata prema "Planu čišćenja vodoopskrbnih objekata",</w:t>
      </w:r>
    </w:p>
    <w:p w14:paraId="0BE324C6" w14:textId="77777777" w:rsidR="00C10B3F" w:rsidRPr="004B0AF4" w:rsidRDefault="00C10B3F" w:rsidP="00C10B3F">
      <w:pPr>
        <w:pStyle w:val="ListParagraph"/>
        <w:numPr>
          <w:ilvl w:val="0"/>
          <w:numId w:val="13"/>
        </w:numPr>
        <w:tabs>
          <w:tab w:val="left" w:pos="720"/>
          <w:tab w:val="left" w:pos="1170"/>
        </w:tabs>
        <w:spacing w:after="0" w:line="240" w:lineRule="auto"/>
        <w:jc w:val="both"/>
        <w:rPr>
          <w:rFonts w:ascii="Arial" w:hAnsi="Arial" w:cs="Arial"/>
          <w:sz w:val="24"/>
          <w:szCs w:val="24"/>
        </w:rPr>
      </w:pPr>
      <w:r w:rsidRPr="004B0AF4">
        <w:rPr>
          <w:rFonts w:ascii="Arial" w:hAnsi="Arial" w:cs="Arial"/>
          <w:sz w:val="24"/>
          <w:szCs w:val="24"/>
        </w:rPr>
        <w:t>održavanje okoliša vodoopskrbnih objekata (čišćenje okoliša, uklanjanje raslinja i grmova, košenje trave),</w:t>
      </w:r>
    </w:p>
    <w:p w14:paraId="24067D99" w14:textId="77777777" w:rsidR="00C10B3F" w:rsidRPr="004B0AF4" w:rsidRDefault="00C10B3F" w:rsidP="00C10B3F">
      <w:pPr>
        <w:pStyle w:val="ListParagraph"/>
        <w:numPr>
          <w:ilvl w:val="0"/>
          <w:numId w:val="13"/>
        </w:numPr>
        <w:tabs>
          <w:tab w:val="left" w:pos="720"/>
          <w:tab w:val="left" w:pos="1170"/>
        </w:tabs>
        <w:spacing w:after="0" w:line="240" w:lineRule="auto"/>
        <w:jc w:val="both"/>
        <w:rPr>
          <w:rFonts w:ascii="Arial" w:hAnsi="Arial" w:cs="Arial"/>
          <w:sz w:val="24"/>
          <w:szCs w:val="24"/>
        </w:rPr>
      </w:pPr>
      <w:r w:rsidRPr="004B0AF4">
        <w:rPr>
          <w:rFonts w:ascii="Arial" w:hAnsi="Arial" w:cs="Arial"/>
          <w:sz w:val="24"/>
          <w:szCs w:val="24"/>
        </w:rPr>
        <w:t>održavanje ograda oko vodoopskrbnih objekata (zamjene oštećenih stupova i mreža ograda, antikorozivna zaštita metalnih stupova i vanjskih ulaznih vrata),</w:t>
      </w:r>
    </w:p>
    <w:p w14:paraId="280D1CDE" w14:textId="77777777" w:rsidR="00C10B3F" w:rsidRPr="004B0AF4" w:rsidRDefault="00C10B3F" w:rsidP="00C10B3F">
      <w:pPr>
        <w:pStyle w:val="ListParagraph"/>
        <w:numPr>
          <w:ilvl w:val="0"/>
          <w:numId w:val="13"/>
        </w:numPr>
        <w:tabs>
          <w:tab w:val="left" w:pos="720"/>
          <w:tab w:val="left" w:pos="1170"/>
        </w:tabs>
        <w:spacing w:after="0" w:line="240" w:lineRule="auto"/>
        <w:jc w:val="both"/>
        <w:rPr>
          <w:rFonts w:ascii="Arial" w:hAnsi="Arial" w:cs="Arial"/>
          <w:sz w:val="24"/>
          <w:szCs w:val="24"/>
        </w:rPr>
      </w:pPr>
      <w:r w:rsidRPr="004B0AF4">
        <w:rPr>
          <w:rFonts w:ascii="Arial" w:hAnsi="Arial" w:cs="Arial"/>
          <w:sz w:val="24"/>
          <w:szCs w:val="24"/>
        </w:rPr>
        <w:t>održavanje crpki (zamjene ležajeva, pakovanja ulja, cijevi za hlađenje ležajeva, cijevi za rasterećenje, zamjena oštećenih dijelova crpki, zamjena mehaničkih brtvi, antikorozivna zaštita kućišta…),</w:t>
      </w:r>
    </w:p>
    <w:p w14:paraId="1A1932AA" w14:textId="77777777" w:rsidR="00C10B3F" w:rsidRPr="004B0AF4" w:rsidRDefault="00C10B3F" w:rsidP="00C10B3F">
      <w:pPr>
        <w:pStyle w:val="ListParagraph"/>
        <w:numPr>
          <w:ilvl w:val="0"/>
          <w:numId w:val="13"/>
        </w:numPr>
        <w:tabs>
          <w:tab w:val="left" w:pos="720"/>
          <w:tab w:val="left" w:pos="1170"/>
        </w:tabs>
        <w:spacing w:after="0" w:line="240" w:lineRule="auto"/>
        <w:jc w:val="both"/>
        <w:rPr>
          <w:rFonts w:ascii="Arial" w:hAnsi="Arial" w:cs="Arial"/>
          <w:sz w:val="24"/>
          <w:szCs w:val="24"/>
        </w:rPr>
      </w:pPr>
      <w:r w:rsidRPr="004B0AF4">
        <w:rPr>
          <w:rFonts w:ascii="Arial" w:hAnsi="Arial" w:cs="Arial"/>
          <w:sz w:val="24"/>
          <w:szCs w:val="24"/>
        </w:rPr>
        <w:t xml:space="preserve">održavanje ventilske armature (zamjene neispravne ventilske armature, </w:t>
      </w:r>
      <w:proofErr w:type="spellStart"/>
      <w:r w:rsidRPr="004B0AF4">
        <w:rPr>
          <w:rFonts w:ascii="Arial" w:hAnsi="Arial" w:cs="Arial"/>
          <w:sz w:val="24"/>
          <w:szCs w:val="24"/>
        </w:rPr>
        <w:t>fazonskih</w:t>
      </w:r>
      <w:proofErr w:type="spellEnd"/>
      <w:r w:rsidRPr="004B0AF4">
        <w:rPr>
          <w:rFonts w:ascii="Arial" w:hAnsi="Arial" w:cs="Arial"/>
          <w:sz w:val="24"/>
          <w:szCs w:val="24"/>
        </w:rPr>
        <w:t xml:space="preserve"> dijelova i oštećenih dijelova cjevovoda),</w:t>
      </w:r>
    </w:p>
    <w:p w14:paraId="53B95835" w14:textId="77777777" w:rsidR="00C10B3F" w:rsidRPr="004B0AF4" w:rsidRDefault="00C10B3F" w:rsidP="00C10B3F">
      <w:pPr>
        <w:pStyle w:val="ListParagraph"/>
        <w:numPr>
          <w:ilvl w:val="0"/>
          <w:numId w:val="13"/>
        </w:numPr>
        <w:tabs>
          <w:tab w:val="left" w:pos="720"/>
          <w:tab w:val="left" w:pos="1170"/>
        </w:tabs>
        <w:spacing w:after="0" w:line="240" w:lineRule="auto"/>
        <w:jc w:val="both"/>
        <w:rPr>
          <w:rFonts w:ascii="Arial" w:hAnsi="Arial" w:cs="Arial"/>
          <w:sz w:val="24"/>
          <w:szCs w:val="24"/>
        </w:rPr>
      </w:pPr>
      <w:r w:rsidRPr="004B0AF4">
        <w:rPr>
          <w:rFonts w:ascii="Arial" w:hAnsi="Arial" w:cs="Arial"/>
          <w:sz w:val="24"/>
          <w:szCs w:val="24"/>
        </w:rPr>
        <w:t xml:space="preserve">održavanje lokalne automatike i elektronike na crpnim, </w:t>
      </w:r>
      <w:proofErr w:type="spellStart"/>
      <w:r w:rsidRPr="004B0AF4">
        <w:rPr>
          <w:rFonts w:ascii="Arial" w:hAnsi="Arial" w:cs="Arial"/>
          <w:sz w:val="24"/>
          <w:szCs w:val="24"/>
        </w:rPr>
        <w:t>precrpnim</w:t>
      </w:r>
      <w:proofErr w:type="spellEnd"/>
      <w:r w:rsidRPr="004B0AF4">
        <w:rPr>
          <w:rFonts w:ascii="Arial" w:hAnsi="Arial" w:cs="Arial"/>
          <w:sz w:val="24"/>
          <w:szCs w:val="24"/>
        </w:rPr>
        <w:t xml:space="preserve"> i </w:t>
      </w:r>
      <w:proofErr w:type="spellStart"/>
      <w:r w:rsidRPr="004B0AF4">
        <w:rPr>
          <w:rFonts w:ascii="Arial" w:hAnsi="Arial" w:cs="Arial"/>
          <w:sz w:val="24"/>
          <w:szCs w:val="24"/>
        </w:rPr>
        <w:t>procrpnim</w:t>
      </w:r>
      <w:proofErr w:type="spellEnd"/>
      <w:r w:rsidRPr="004B0AF4">
        <w:rPr>
          <w:rFonts w:ascii="Arial" w:hAnsi="Arial" w:cs="Arial"/>
          <w:sz w:val="24"/>
          <w:szCs w:val="24"/>
        </w:rPr>
        <w:t xml:space="preserve"> postajama (razine vodosprema, otvorenosti regulacijskih ventila, zaštite opreme…),</w:t>
      </w:r>
    </w:p>
    <w:p w14:paraId="0879C8CB" w14:textId="77777777" w:rsidR="00C10B3F" w:rsidRPr="004B0AF4" w:rsidRDefault="00C10B3F" w:rsidP="00C10B3F">
      <w:pPr>
        <w:pStyle w:val="ListParagraph"/>
        <w:numPr>
          <w:ilvl w:val="0"/>
          <w:numId w:val="13"/>
        </w:numPr>
        <w:tabs>
          <w:tab w:val="left" w:pos="720"/>
          <w:tab w:val="left" w:pos="1170"/>
        </w:tabs>
        <w:spacing w:after="0" w:line="240" w:lineRule="auto"/>
        <w:jc w:val="both"/>
        <w:rPr>
          <w:rFonts w:ascii="Arial" w:hAnsi="Arial" w:cs="Arial"/>
          <w:sz w:val="24"/>
          <w:szCs w:val="24"/>
        </w:rPr>
      </w:pPr>
      <w:r w:rsidRPr="004B0AF4">
        <w:rPr>
          <w:rFonts w:ascii="Arial" w:hAnsi="Arial" w:cs="Arial"/>
          <w:sz w:val="24"/>
          <w:szCs w:val="24"/>
        </w:rPr>
        <w:t>održavanje električne opreme (remonti elektromotora, održavanje vanjske i unutarnje rasvjete, održavanje dalekovoda, ugradnja i održavanje elektroničkih brava, održavanje opreme niskog i srednjeg napona…),</w:t>
      </w:r>
    </w:p>
    <w:p w14:paraId="4318B790" w14:textId="77777777" w:rsidR="00C10B3F" w:rsidRPr="004B0AF4" w:rsidRDefault="00C10B3F" w:rsidP="00C10B3F">
      <w:pPr>
        <w:pStyle w:val="ListParagraph"/>
        <w:numPr>
          <w:ilvl w:val="0"/>
          <w:numId w:val="13"/>
        </w:numPr>
        <w:tabs>
          <w:tab w:val="left" w:pos="270"/>
          <w:tab w:val="left" w:pos="1170"/>
        </w:tabs>
        <w:spacing w:after="0" w:line="240" w:lineRule="auto"/>
        <w:jc w:val="both"/>
        <w:rPr>
          <w:rFonts w:ascii="Arial" w:hAnsi="Arial" w:cs="Arial"/>
          <w:sz w:val="24"/>
          <w:szCs w:val="24"/>
        </w:rPr>
      </w:pPr>
      <w:r w:rsidRPr="004B0AF4">
        <w:rPr>
          <w:rFonts w:ascii="Arial" w:hAnsi="Arial" w:cs="Arial"/>
          <w:sz w:val="24"/>
          <w:szCs w:val="24"/>
        </w:rPr>
        <w:t>održavanje sustava NUS-a (održavanje i popravak komunikacijske opreme, antenskih sustava…),</w:t>
      </w:r>
    </w:p>
    <w:p w14:paraId="2646E269" w14:textId="77777777" w:rsidR="00C10B3F" w:rsidRPr="004B0AF4" w:rsidRDefault="00C10B3F" w:rsidP="00C10B3F">
      <w:pPr>
        <w:pStyle w:val="ListParagraph"/>
        <w:numPr>
          <w:ilvl w:val="0"/>
          <w:numId w:val="13"/>
        </w:numPr>
        <w:tabs>
          <w:tab w:val="left" w:pos="270"/>
          <w:tab w:val="left" w:pos="1170"/>
        </w:tabs>
        <w:spacing w:after="0" w:line="240" w:lineRule="auto"/>
        <w:jc w:val="both"/>
        <w:rPr>
          <w:rFonts w:ascii="Arial" w:hAnsi="Arial" w:cs="Arial"/>
          <w:sz w:val="24"/>
          <w:szCs w:val="24"/>
        </w:rPr>
      </w:pPr>
      <w:r w:rsidRPr="004B0AF4">
        <w:rPr>
          <w:rFonts w:ascii="Arial" w:hAnsi="Arial" w:cs="Arial"/>
          <w:sz w:val="24"/>
          <w:szCs w:val="24"/>
        </w:rPr>
        <w:t xml:space="preserve">servis i atestiranje spremnika klora, nabava, transport i montaža boca klora i </w:t>
      </w:r>
      <w:proofErr w:type="spellStart"/>
      <w:r w:rsidRPr="004B0AF4">
        <w:rPr>
          <w:rFonts w:ascii="Arial" w:hAnsi="Arial" w:cs="Arial"/>
          <w:sz w:val="24"/>
          <w:szCs w:val="24"/>
        </w:rPr>
        <w:t>hipoklorita</w:t>
      </w:r>
      <w:proofErr w:type="spellEnd"/>
      <w:r w:rsidRPr="004B0AF4">
        <w:rPr>
          <w:rFonts w:ascii="Arial" w:hAnsi="Arial" w:cs="Arial"/>
          <w:sz w:val="24"/>
          <w:szCs w:val="24"/>
        </w:rPr>
        <w:t xml:space="preserve"> na vodoopskrbne objekte te</w:t>
      </w:r>
    </w:p>
    <w:p w14:paraId="08689A7C" w14:textId="77777777" w:rsidR="00C10B3F" w:rsidRPr="004B0AF4" w:rsidRDefault="00C10B3F" w:rsidP="00C10B3F">
      <w:pPr>
        <w:pStyle w:val="ListParagraph"/>
        <w:numPr>
          <w:ilvl w:val="0"/>
          <w:numId w:val="13"/>
        </w:numPr>
        <w:spacing w:after="0" w:line="240" w:lineRule="auto"/>
        <w:jc w:val="both"/>
        <w:rPr>
          <w:rFonts w:ascii="Arial" w:eastAsia="Calibri" w:hAnsi="Arial" w:cs="Arial"/>
          <w:sz w:val="24"/>
          <w:szCs w:val="24"/>
        </w:rPr>
      </w:pPr>
      <w:r w:rsidRPr="004B0AF4">
        <w:rPr>
          <w:rFonts w:ascii="Arial" w:eastAsia="Calibri" w:hAnsi="Arial" w:cs="Arial"/>
          <w:sz w:val="24"/>
          <w:szCs w:val="24"/>
        </w:rPr>
        <w:t xml:space="preserve">ispitivanje sigurnosnih ventila, baždarenje manometara  i pregled </w:t>
      </w:r>
      <w:proofErr w:type="spellStart"/>
      <w:r w:rsidRPr="004B0AF4">
        <w:rPr>
          <w:rFonts w:ascii="Arial" w:eastAsia="Calibri" w:hAnsi="Arial" w:cs="Arial"/>
          <w:sz w:val="24"/>
          <w:szCs w:val="24"/>
        </w:rPr>
        <w:t>kompenzatora</w:t>
      </w:r>
      <w:proofErr w:type="spellEnd"/>
      <w:r w:rsidRPr="004B0AF4">
        <w:rPr>
          <w:rFonts w:ascii="Arial" w:eastAsia="Calibri" w:hAnsi="Arial" w:cs="Arial"/>
          <w:sz w:val="24"/>
          <w:szCs w:val="24"/>
        </w:rPr>
        <w:t xml:space="preserve"> hidrauličkog udara</w:t>
      </w:r>
    </w:p>
    <w:p w14:paraId="2FFB2D56" w14:textId="77777777" w:rsidR="00C10B3F" w:rsidRPr="004B0AF4" w:rsidRDefault="00C10B3F" w:rsidP="00C10B3F">
      <w:pPr>
        <w:pStyle w:val="ListParagraph"/>
        <w:numPr>
          <w:ilvl w:val="0"/>
          <w:numId w:val="13"/>
        </w:numPr>
        <w:spacing w:after="0" w:line="240" w:lineRule="auto"/>
        <w:jc w:val="both"/>
        <w:rPr>
          <w:rFonts w:ascii="Arial" w:eastAsia="Calibri" w:hAnsi="Arial" w:cs="Arial"/>
          <w:sz w:val="24"/>
          <w:szCs w:val="24"/>
        </w:rPr>
      </w:pPr>
      <w:r w:rsidRPr="004B0AF4">
        <w:rPr>
          <w:rFonts w:ascii="Arial" w:eastAsia="Calibri" w:hAnsi="Arial" w:cs="Arial"/>
          <w:sz w:val="24"/>
          <w:szCs w:val="24"/>
        </w:rPr>
        <w:t>građevinske sanacije na vodoopskrbnim objektima.</w:t>
      </w:r>
    </w:p>
    <w:p w14:paraId="18454473" w14:textId="77777777" w:rsidR="0025452B" w:rsidRPr="004B0AF4" w:rsidRDefault="0025452B" w:rsidP="00C10B3F">
      <w:pPr>
        <w:spacing w:after="0" w:line="240" w:lineRule="auto"/>
        <w:jc w:val="both"/>
        <w:rPr>
          <w:rFonts w:ascii="Arial" w:eastAsia="Calibri" w:hAnsi="Arial" w:cs="Arial"/>
          <w:sz w:val="24"/>
          <w:szCs w:val="24"/>
        </w:rPr>
      </w:pPr>
    </w:p>
    <w:p w14:paraId="4A057F3B" w14:textId="77777777" w:rsidR="0025452B" w:rsidRPr="004B0AF4" w:rsidRDefault="0025452B" w:rsidP="003439D8">
      <w:pPr>
        <w:spacing w:line="240" w:lineRule="auto"/>
        <w:jc w:val="both"/>
        <w:rPr>
          <w:rFonts w:ascii="Arial" w:hAnsi="Arial" w:cs="Arial"/>
          <w:sz w:val="24"/>
          <w:szCs w:val="24"/>
        </w:rPr>
      </w:pPr>
      <w:r w:rsidRPr="004B0AF4">
        <w:rPr>
          <w:rFonts w:cstheme="minorHAnsi"/>
          <w:sz w:val="24"/>
          <w:szCs w:val="24"/>
        </w:rPr>
        <w:tab/>
      </w:r>
      <w:r w:rsidRPr="004B0AF4">
        <w:rPr>
          <w:rFonts w:ascii="Arial" w:hAnsi="Arial" w:cs="Arial"/>
          <w:sz w:val="24"/>
          <w:szCs w:val="24"/>
        </w:rPr>
        <w:t xml:space="preserve">Zbog neizgrađenosti vodoopskrbnih sustava na otocima (izuzev otoka Ugljana) voda je distribuirana </w:t>
      </w:r>
      <w:proofErr w:type="spellStart"/>
      <w:r w:rsidRPr="004B0AF4">
        <w:rPr>
          <w:rFonts w:ascii="Arial" w:hAnsi="Arial" w:cs="Arial"/>
          <w:sz w:val="24"/>
          <w:szCs w:val="24"/>
        </w:rPr>
        <w:t>vodonoscem</w:t>
      </w:r>
      <w:proofErr w:type="spellEnd"/>
      <w:r w:rsidRPr="004B0AF4">
        <w:rPr>
          <w:rFonts w:ascii="Arial" w:hAnsi="Arial" w:cs="Arial"/>
          <w:sz w:val="24"/>
          <w:szCs w:val="24"/>
        </w:rPr>
        <w:t>.</w:t>
      </w:r>
      <w:r w:rsidRPr="004B0AF4">
        <w:rPr>
          <w:rFonts w:ascii="Arial" w:hAnsi="Arial" w:cs="Arial"/>
          <w:sz w:val="24"/>
          <w:szCs w:val="24"/>
        </w:rPr>
        <w:tab/>
      </w:r>
    </w:p>
    <w:p w14:paraId="2EAFFF25" w14:textId="77777777" w:rsidR="00E617C1" w:rsidRPr="004B0AF4" w:rsidRDefault="00E617C1" w:rsidP="003439D8">
      <w:pPr>
        <w:spacing w:after="0" w:line="240" w:lineRule="auto"/>
        <w:jc w:val="both"/>
        <w:rPr>
          <w:rFonts w:ascii="Arial" w:hAnsi="Arial" w:cs="Arial"/>
          <w:sz w:val="24"/>
          <w:szCs w:val="24"/>
        </w:rPr>
      </w:pPr>
    </w:p>
    <w:p w14:paraId="32E4E3CC" w14:textId="1E527683" w:rsidR="00016E64" w:rsidRPr="004B0AF4" w:rsidRDefault="00016E64" w:rsidP="003439D8">
      <w:pPr>
        <w:pStyle w:val="NoSpacing"/>
        <w:jc w:val="both"/>
        <w:rPr>
          <w:rFonts w:ascii="Arial" w:hAnsi="Arial" w:cs="Arial"/>
        </w:rPr>
      </w:pPr>
      <w:r w:rsidRPr="004B0AF4">
        <w:rPr>
          <w:rFonts w:ascii="Arial" w:hAnsi="Arial" w:cs="Arial"/>
        </w:rPr>
        <w:lastRenderedPageBreak/>
        <w:t>U vlastitom laboratoriju Vodovoda d.o.o</w:t>
      </w:r>
      <w:r w:rsidR="002438F7" w:rsidRPr="004B0AF4">
        <w:rPr>
          <w:rFonts w:ascii="Arial" w:hAnsi="Arial" w:cs="Arial"/>
        </w:rPr>
        <w:t>. Zadar pregledano je ukupno 3</w:t>
      </w:r>
      <w:r w:rsidR="00C10B3F" w:rsidRPr="004B0AF4">
        <w:rPr>
          <w:rFonts w:ascii="Arial" w:hAnsi="Arial" w:cs="Arial"/>
        </w:rPr>
        <w:t>95</w:t>
      </w:r>
      <w:r w:rsidRPr="004B0AF4">
        <w:rPr>
          <w:rFonts w:ascii="Arial" w:hAnsi="Arial" w:cs="Arial"/>
        </w:rPr>
        <w:t xml:space="preserve"> uzoraka sirove vode i 3.8</w:t>
      </w:r>
      <w:r w:rsidR="00C10B3F" w:rsidRPr="004B0AF4">
        <w:rPr>
          <w:rFonts w:ascii="Arial" w:hAnsi="Arial" w:cs="Arial"/>
        </w:rPr>
        <w:t>85</w:t>
      </w:r>
      <w:r w:rsidRPr="004B0AF4">
        <w:rPr>
          <w:rFonts w:ascii="Arial" w:hAnsi="Arial" w:cs="Arial"/>
        </w:rPr>
        <w:t xml:space="preserve"> uzoraka obrađene vode tj. dezinficirane vod</w:t>
      </w:r>
      <w:r w:rsidR="002438F7" w:rsidRPr="004B0AF4">
        <w:rPr>
          <w:rFonts w:ascii="Arial" w:hAnsi="Arial" w:cs="Arial"/>
        </w:rPr>
        <w:t xml:space="preserve">e. Također je pregledano još </w:t>
      </w:r>
      <w:r w:rsidR="00C10B3F" w:rsidRPr="004B0AF4">
        <w:rPr>
          <w:rFonts w:ascii="Arial" w:hAnsi="Arial" w:cs="Arial"/>
        </w:rPr>
        <w:t>76</w:t>
      </w:r>
      <w:r w:rsidRPr="004B0AF4">
        <w:rPr>
          <w:rFonts w:ascii="Arial" w:hAnsi="Arial" w:cs="Arial"/>
        </w:rPr>
        <w:t xml:space="preserve"> uzorka vode nakon izvršenih radova na mreži (puknuća, rekonstrukcije, ispiranja, dezinfek</w:t>
      </w:r>
      <w:r w:rsidR="002438F7" w:rsidRPr="004B0AF4">
        <w:rPr>
          <w:rFonts w:ascii="Arial" w:hAnsi="Arial" w:cs="Arial"/>
        </w:rPr>
        <w:t>cije), što je ukupno 4.3</w:t>
      </w:r>
      <w:r w:rsidR="00C10B3F" w:rsidRPr="004B0AF4">
        <w:rPr>
          <w:rFonts w:ascii="Arial" w:hAnsi="Arial" w:cs="Arial"/>
        </w:rPr>
        <w:t>56</w:t>
      </w:r>
      <w:r w:rsidRPr="004B0AF4">
        <w:rPr>
          <w:rFonts w:ascii="Arial" w:hAnsi="Arial" w:cs="Arial"/>
        </w:rPr>
        <w:t xml:space="preserve"> uzoraka.</w:t>
      </w:r>
    </w:p>
    <w:p w14:paraId="5C9949D8" w14:textId="77777777" w:rsidR="00C10B3F" w:rsidRPr="004B0AF4" w:rsidRDefault="00C10B3F" w:rsidP="003439D8">
      <w:pPr>
        <w:pStyle w:val="NoSpacing"/>
        <w:jc w:val="both"/>
        <w:rPr>
          <w:rFonts w:ascii="Arial" w:hAnsi="Arial" w:cs="Arial"/>
        </w:rPr>
      </w:pPr>
    </w:p>
    <w:p w14:paraId="1203E5E0" w14:textId="4903C04F" w:rsidR="00016E64" w:rsidRPr="004B0AF4" w:rsidRDefault="00016E64" w:rsidP="003439D8">
      <w:pPr>
        <w:pStyle w:val="NoSpacing"/>
        <w:jc w:val="both"/>
        <w:rPr>
          <w:rFonts w:ascii="Arial" w:hAnsi="Arial" w:cs="Arial"/>
        </w:rPr>
      </w:pPr>
      <w:r w:rsidRPr="004B0AF4">
        <w:rPr>
          <w:rFonts w:ascii="Arial" w:hAnsi="Arial" w:cs="Arial"/>
        </w:rPr>
        <w:t>U okviru vanjskog monitoringa kakvoće vode koje provodi Hrvatski zavod za javno zdravstvo, odnosno Zavod za javno zdravstvo Zadarske županije, pregledano je 9 uzoraka siro</w:t>
      </w:r>
      <w:r w:rsidR="002438F7" w:rsidRPr="004B0AF4">
        <w:rPr>
          <w:rFonts w:ascii="Arial" w:hAnsi="Arial" w:cs="Arial"/>
        </w:rPr>
        <w:t xml:space="preserve">ve vode na vodocrpilištima i </w:t>
      </w:r>
      <w:r w:rsidR="00C10B3F" w:rsidRPr="004B0AF4">
        <w:rPr>
          <w:rFonts w:ascii="Arial" w:hAnsi="Arial" w:cs="Arial"/>
        </w:rPr>
        <w:t>251</w:t>
      </w:r>
      <w:r w:rsidRPr="004B0AF4">
        <w:rPr>
          <w:rFonts w:ascii="Arial" w:hAnsi="Arial" w:cs="Arial"/>
        </w:rPr>
        <w:t xml:space="preserve"> uzorak vode iz </w:t>
      </w:r>
      <w:r w:rsidR="002438F7" w:rsidRPr="004B0AF4">
        <w:rPr>
          <w:rFonts w:ascii="Arial" w:hAnsi="Arial" w:cs="Arial"/>
        </w:rPr>
        <w:t xml:space="preserve">distributivne mreže, ukupno </w:t>
      </w:r>
      <w:r w:rsidR="00C10B3F" w:rsidRPr="004B0AF4">
        <w:rPr>
          <w:rFonts w:ascii="Arial" w:hAnsi="Arial" w:cs="Arial"/>
        </w:rPr>
        <w:t>260</w:t>
      </w:r>
      <w:r w:rsidRPr="004B0AF4">
        <w:rPr>
          <w:rFonts w:ascii="Arial" w:hAnsi="Arial" w:cs="Arial"/>
        </w:rPr>
        <w:t xml:space="preserve"> uzorka vode.</w:t>
      </w:r>
    </w:p>
    <w:p w14:paraId="3A9670E8" w14:textId="77777777" w:rsidR="00016E64" w:rsidRPr="004B0AF4" w:rsidRDefault="00016E64" w:rsidP="003439D8">
      <w:pPr>
        <w:spacing w:after="0" w:line="240" w:lineRule="auto"/>
        <w:jc w:val="both"/>
        <w:rPr>
          <w:rFonts w:ascii="Arial" w:hAnsi="Arial" w:cs="Arial"/>
          <w:color w:val="FF0000"/>
          <w:sz w:val="24"/>
          <w:szCs w:val="24"/>
        </w:rPr>
      </w:pPr>
    </w:p>
    <w:p w14:paraId="38764667" w14:textId="044662C2" w:rsidR="00016E64" w:rsidRPr="004B0AF4" w:rsidRDefault="00DF1F49" w:rsidP="003439D8">
      <w:pPr>
        <w:spacing w:after="0" w:line="240" w:lineRule="auto"/>
        <w:jc w:val="both"/>
        <w:rPr>
          <w:rFonts w:ascii="Arial" w:hAnsi="Arial" w:cs="Arial"/>
          <w:color w:val="FF0000"/>
          <w:sz w:val="24"/>
          <w:szCs w:val="24"/>
        </w:rPr>
      </w:pPr>
      <w:r w:rsidRPr="004B0AF4">
        <w:rPr>
          <w:rFonts w:ascii="Arial" w:hAnsi="Arial" w:cs="Arial"/>
          <w:sz w:val="24"/>
          <w:szCs w:val="24"/>
        </w:rPr>
        <w:t>U 201</w:t>
      </w:r>
      <w:r w:rsidR="00C10B3F" w:rsidRPr="004B0AF4">
        <w:rPr>
          <w:rFonts w:ascii="Arial" w:hAnsi="Arial" w:cs="Arial"/>
          <w:sz w:val="24"/>
          <w:szCs w:val="24"/>
        </w:rPr>
        <w:t>9</w:t>
      </w:r>
      <w:r w:rsidR="00016E64" w:rsidRPr="004B0AF4">
        <w:rPr>
          <w:rFonts w:ascii="Arial" w:hAnsi="Arial" w:cs="Arial"/>
          <w:sz w:val="24"/>
          <w:szCs w:val="24"/>
        </w:rPr>
        <w:t xml:space="preserve">. </w:t>
      </w:r>
      <w:r w:rsidRPr="004B0AF4">
        <w:rPr>
          <w:rFonts w:ascii="Arial" w:hAnsi="Arial" w:cs="Arial"/>
          <w:sz w:val="24"/>
          <w:szCs w:val="24"/>
        </w:rPr>
        <w:t xml:space="preserve">godini isporučeno je  </w:t>
      </w:r>
      <w:r w:rsidR="006A2A15" w:rsidRPr="004B0AF4">
        <w:rPr>
          <w:rFonts w:ascii="Arial" w:hAnsi="Arial" w:cs="Arial"/>
          <w:sz w:val="24"/>
          <w:szCs w:val="24"/>
        </w:rPr>
        <w:t>10.167.338</w:t>
      </w:r>
      <w:r w:rsidR="00016E64" w:rsidRPr="004B0AF4">
        <w:rPr>
          <w:rFonts w:ascii="Arial" w:hAnsi="Arial" w:cs="Arial"/>
          <w:sz w:val="24"/>
          <w:szCs w:val="24"/>
        </w:rPr>
        <w:t xml:space="preserve"> m3 vode što je fakturirano </w:t>
      </w:r>
      <w:r w:rsidR="004827CC" w:rsidRPr="004B0AF4">
        <w:rPr>
          <w:rFonts w:ascii="Arial" w:hAnsi="Arial" w:cs="Arial"/>
          <w:sz w:val="24"/>
          <w:szCs w:val="24"/>
        </w:rPr>
        <w:t>u ukupno 5</w:t>
      </w:r>
      <w:r w:rsidR="006A2A15" w:rsidRPr="004B0AF4">
        <w:rPr>
          <w:rFonts w:ascii="Arial" w:hAnsi="Arial" w:cs="Arial"/>
          <w:sz w:val="24"/>
          <w:szCs w:val="24"/>
        </w:rPr>
        <w:t>92.823</w:t>
      </w:r>
      <w:r w:rsidR="00016E64" w:rsidRPr="004B0AF4">
        <w:rPr>
          <w:rFonts w:ascii="Arial" w:hAnsi="Arial" w:cs="Arial"/>
          <w:sz w:val="24"/>
          <w:szCs w:val="24"/>
        </w:rPr>
        <w:t xml:space="preserve"> ispostavljen</w:t>
      </w:r>
      <w:r w:rsidR="006A2A15" w:rsidRPr="004B0AF4">
        <w:rPr>
          <w:rFonts w:ascii="Arial" w:hAnsi="Arial" w:cs="Arial"/>
          <w:sz w:val="24"/>
          <w:szCs w:val="24"/>
        </w:rPr>
        <w:t>a</w:t>
      </w:r>
      <w:r w:rsidR="00016E64" w:rsidRPr="004B0AF4">
        <w:rPr>
          <w:rFonts w:ascii="Arial" w:hAnsi="Arial" w:cs="Arial"/>
          <w:sz w:val="24"/>
          <w:szCs w:val="24"/>
        </w:rPr>
        <w:t xml:space="preserve"> računa, a radi nap</w:t>
      </w:r>
      <w:r w:rsidR="00BE21F0" w:rsidRPr="004B0AF4">
        <w:rPr>
          <w:rFonts w:ascii="Arial" w:hAnsi="Arial" w:cs="Arial"/>
          <w:sz w:val="24"/>
          <w:szCs w:val="24"/>
        </w:rPr>
        <w:t>late dugovanja podneseno je 3</w:t>
      </w:r>
      <w:r w:rsidR="006A2A15" w:rsidRPr="004B0AF4">
        <w:rPr>
          <w:rFonts w:ascii="Arial" w:hAnsi="Arial" w:cs="Arial"/>
          <w:sz w:val="24"/>
          <w:szCs w:val="24"/>
        </w:rPr>
        <w:t>025</w:t>
      </w:r>
      <w:r w:rsidR="00016E64" w:rsidRPr="004B0AF4">
        <w:rPr>
          <w:rFonts w:ascii="Arial" w:hAnsi="Arial" w:cs="Arial"/>
          <w:sz w:val="24"/>
          <w:szCs w:val="24"/>
        </w:rPr>
        <w:t xml:space="preserve"> prijedloga za ovrhu.</w:t>
      </w:r>
    </w:p>
    <w:p w14:paraId="2C77BA41" w14:textId="77777777" w:rsidR="00016E64" w:rsidRPr="004B0AF4" w:rsidRDefault="00016E64" w:rsidP="003439D8">
      <w:pPr>
        <w:spacing w:after="0" w:line="240" w:lineRule="auto"/>
        <w:jc w:val="both"/>
        <w:rPr>
          <w:rFonts w:ascii="Arial" w:hAnsi="Arial" w:cs="Arial"/>
          <w:color w:val="000000"/>
          <w:sz w:val="24"/>
          <w:szCs w:val="24"/>
        </w:rPr>
      </w:pPr>
    </w:p>
    <w:p w14:paraId="60348B75" w14:textId="77777777" w:rsidR="00B00565" w:rsidRPr="004B0AF4" w:rsidRDefault="00B00565" w:rsidP="003439D8">
      <w:pPr>
        <w:spacing w:after="0" w:line="240" w:lineRule="auto"/>
        <w:jc w:val="both"/>
        <w:rPr>
          <w:rFonts w:ascii="Arial" w:hAnsi="Arial" w:cs="Arial"/>
          <w:color w:val="000000"/>
          <w:sz w:val="24"/>
          <w:szCs w:val="24"/>
        </w:rPr>
      </w:pPr>
    </w:p>
    <w:p w14:paraId="5AD6F01A" w14:textId="77777777" w:rsidR="00DF7805" w:rsidRPr="004B0AF4" w:rsidRDefault="00DF7805" w:rsidP="003439D8">
      <w:pPr>
        <w:jc w:val="both"/>
        <w:rPr>
          <w:rFonts w:ascii="Arial" w:hAnsi="Arial" w:cs="Arial"/>
          <w:sz w:val="24"/>
          <w:szCs w:val="24"/>
        </w:rPr>
      </w:pPr>
      <w:r w:rsidRPr="004B0AF4">
        <w:rPr>
          <w:rFonts w:ascii="Arial" w:hAnsi="Arial" w:cs="Arial"/>
          <w:sz w:val="24"/>
          <w:szCs w:val="24"/>
        </w:rPr>
        <w:t xml:space="preserve">Na području koje obuhvaća vodoopskrbni sustav živi oko </w:t>
      </w:r>
      <w:r w:rsidR="00DD0583" w:rsidRPr="004B0AF4">
        <w:rPr>
          <w:rFonts w:ascii="Arial" w:hAnsi="Arial" w:cs="Arial"/>
          <w:sz w:val="24"/>
          <w:szCs w:val="24"/>
        </w:rPr>
        <w:t>120.0</w:t>
      </w:r>
      <w:r w:rsidRPr="004B0AF4">
        <w:rPr>
          <w:rFonts w:ascii="Arial" w:hAnsi="Arial" w:cs="Arial"/>
          <w:sz w:val="24"/>
          <w:szCs w:val="24"/>
        </w:rPr>
        <w:t>00 ljudi s tim da se oko 11</w:t>
      </w:r>
      <w:r w:rsidR="00DD0583" w:rsidRPr="004B0AF4">
        <w:rPr>
          <w:rFonts w:ascii="Arial" w:hAnsi="Arial" w:cs="Arial"/>
          <w:sz w:val="24"/>
          <w:szCs w:val="24"/>
        </w:rPr>
        <w:t>5</w:t>
      </w:r>
      <w:r w:rsidRPr="004B0AF4">
        <w:rPr>
          <w:rFonts w:ascii="Arial" w:hAnsi="Arial" w:cs="Arial"/>
          <w:sz w:val="24"/>
          <w:szCs w:val="24"/>
        </w:rPr>
        <w:t>.</w:t>
      </w:r>
      <w:r w:rsidR="00DD0583" w:rsidRPr="004B0AF4">
        <w:rPr>
          <w:rFonts w:ascii="Arial" w:hAnsi="Arial" w:cs="Arial"/>
          <w:sz w:val="24"/>
          <w:szCs w:val="24"/>
        </w:rPr>
        <w:t>0</w:t>
      </w:r>
      <w:r w:rsidRPr="004B0AF4">
        <w:rPr>
          <w:rFonts w:ascii="Arial" w:hAnsi="Arial" w:cs="Arial"/>
          <w:sz w:val="24"/>
          <w:szCs w:val="24"/>
        </w:rPr>
        <w:t>00 ljudi opskrbljuje vodom iz sustava javne vodoopskrbe, što iznosi oko 96%. Kako živimo u turističkoj regiji, tijekom ljetnih mjeseci maksimalan broj ljudi (broj stanovnika i osoba s privremenim boravištem) raste i do 200.000.</w:t>
      </w:r>
    </w:p>
    <w:p w14:paraId="02C6052B" w14:textId="77777777" w:rsidR="00157AD5" w:rsidRPr="004B0AF4" w:rsidRDefault="00157AD5" w:rsidP="003439D8">
      <w:pPr>
        <w:tabs>
          <w:tab w:val="left" w:pos="426"/>
        </w:tabs>
        <w:spacing w:line="240" w:lineRule="auto"/>
        <w:ind w:firstLine="708"/>
        <w:jc w:val="both"/>
        <w:rPr>
          <w:rFonts w:ascii="Arial" w:hAnsi="Arial" w:cs="Arial"/>
          <w:sz w:val="24"/>
          <w:szCs w:val="24"/>
        </w:rPr>
      </w:pPr>
      <w:r w:rsidRPr="004B0AF4">
        <w:rPr>
          <w:rFonts w:ascii="Arial" w:hAnsi="Arial" w:cs="Arial"/>
          <w:sz w:val="24"/>
          <w:szCs w:val="24"/>
        </w:rPr>
        <w:t xml:space="preserve">Tvrtka </w:t>
      </w:r>
      <w:r w:rsidR="00537C4D" w:rsidRPr="004B0AF4">
        <w:rPr>
          <w:rFonts w:ascii="Arial" w:hAnsi="Arial" w:cs="Arial"/>
          <w:sz w:val="24"/>
          <w:szCs w:val="24"/>
        </w:rPr>
        <w:t>je</w:t>
      </w:r>
      <w:r w:rsidRPr="004B0AF4">
        <w:rPr>
          <w:rFonts w:ascii="Arial" w:hAnsi="Arial" w:cs="Arial"/>
          <w:sz w:val="24"/>
          <w:szCs w:val="24"/>
        </w:rPr>
        <w:t xml:space="preserve"> certificira</w:t>
      </w:r>
      <w:r w:rsidR="00537C4D" w:rsidRPr="004B0AF4">
        <w:rPr>
          <w:rFonts w:ascii="Arial" w:hAnsi="Arial" w:cs="Arial"/>
          <w:sz w:val="24"/>
          <w:szCs w:val="24"/>
        </w:rPr>
        <w:t>na</w:t>
      </w:r>
      <w:r w:rsidRPr="004B0AF4">
        <w:rPr>
          <w:rFonts w:ascii="Arial" w:hAnsi="Arial" w:cs="Arial"/>
          <w:sz w:val="24"/>
          <w:szCs w:val="24"/>
        </w:rPr>
        <w:t xml:space="preserve"> prema normi ISO 22000:2005, Sustavi upravljanja sigurnošću hrane</w:t>
      </w:r>
      <w:r w:rsidR="00537C4D" w:rsidRPr="004B0AF4">
        <w:rPr>
          <w:rFonts w:ascii="Arial" w:hAnsi="Arial" w:cs="Arial"/>
          <w:sz w:val="24"/>
          <w:szCs w:val="24"/>
        </w:rPr>
        <w:t xml:space="preserve"> </w:t>
      </w:r>
      <w:r w:rsidRPr="004B0AF4">
        <w:rPr>
          <w:rFonts w:ascii="Arial" w:hAnsi="Arial" w:cs="Arial"/>
          <w:sz w:val="24"/>
          <w:szCs w:val="24"/>
        </w:rPr>
        <w:t>-zahtjevi za svaku organizaciju u lancu hrane.</w:t>
      </w:r>
    </w:p>
    <w:p w14:paraId="1815664C" w14:textId="77777777" w:rsidR="00251C3E" w:rsidRPr="004B0AF4" w:rsidRDefault="00251C3E" w:rsidP="003439D8">
      <w:pPr>
        <w:spacing w:after="0" w:line="240" w:lineRule="auto"/>
        <w:jc w:val="both"/>
        <w:rPr>
          <w:rFonts w:ascii="Arial" w:hAnsi="Arial" w:cs="Arial"/>
          <w:b/>
          <w:color w:val="000000"/>
          <w:sz w:val="24"/>
          <w:szCs w:val="24"/>
        </w:rPr>
      </w:pPr>
    </w:p>
    <w:p w14:paraId="5AE70FE7" w14:textId="574BF57B" w:rsidR="00364A7D" w:rsidRPr="004B0AF4" w:rsidRDefault="00E43BCF" w:rsidP="003439D8">
      <w:pPr>
        <w:spacing w:after="0" w:line="240" w:lineRule="auto"/>
        <w:jc w:val="both"/>
        <w:rPr>
          <w:rFonts w:ascii="Arial" w:hAnsi="Arial" w:cs="Arial"/>
          <w:b/>
          <w:color w:val="000000"/>
          <w:sz w:val="24"/>
          <w:szCs w:val="24"/>
        </w:rPr>
      </w:pPr>
      <w:r w:rsidRPr="004B0AF4">
        <w:rPr>
          <w:rFonts w:ascii="Arial" w:hAnsi="Arial" w:cs="Arial"/>
          <w:b/>
          <w:color w:val="000000"/>
          <w:sz w:val="24"/>
          <w:szCs w:val="24"/>
        </w:rPr>
        <w:t>Kadrovska struktura društva</w:t>
      </w:r>
    </w:p>
    <w:p w14:paraId="3186987F" w14:textId="77777777" w:rsidR="00792CA0" w:rsidRPr="004B0AF4" w:rsidRDefault="00792CA0" w:rsidP="003439D8">
      <w:pPr>
        <w:jc w:val="both"/>
        <w:rPr>
          <w:rFonts w:ascii="Arial" w:hAnsi="Arial" w:cs="Arial"/>
          <w:sz w:val="24"/>
          <w:szCs w:val="24"/>
        </w:rPr>
      </w:pPr>
    </w:p>
    <w:p w14:paraId="13951CAD" w14:textId="5D44B3A3" w:rsidR="00537C4D" w:rsidRPr="004B0AF4" w:rsidRDefault="00121ED1" w:rsidP="003439D8">
      <w:pPr>
        <w:jc w:val="both"/>
        <w:rPr>
          <w:rFonts w:ascii="Arial" w:hAnsi="Arial" w:cs="Arial"/>
          <w:sz w:val="24"/>
          <w:szCs w:val="24"/>
        </w:rPr>
      </w:pPr>
      <w:r w:rsidRPr="004B0AF4">
        <w:rPr>
          <w:rFonts w:ascii="Arial" w:hAnsi="Arial" w:cs="Arial"/>
          <w:sz w:val="24"/>
          <w:szCs w:val="24"/>
        </w:rPr>
        <w:t>U 201</w:t>
      </w:r>
      <w:r w:rsidR="006A2A15" w:rsidRPr="004B0AF4">
        <w:rPr>
          <w:rFonts w:ascii="Arial" w:hAnsi="Arial" w:cs="Arial"/>
          <w:sz w:val="24"/>
          <w:szCs w:val="24"/>
        </w:rPr>
        <w:t>9</w:t>
      </w:r>
      <w:r w:rsidR="00537C4D" w:rsidRPr="004B0AF4">
        <w:rPr>
          <w:rFonts w:ascii="Arial" w:hAnsi="Arial" w:cs="Arial"/>
          <w:sz w:val="24"/>
          <w:szCs w:val="24"/>
        </w:rPr>
        <w:t xml:space="preserve">. godini društvo je bilo formirano prema organizacijskoj strukturi koja se sastoji od Ureda direktora te </w:t>
      </w:r>
      <w:r w:rsidR="006A2A15" w:rsidRPr="004B0AF4">
        <w:rPr>
          <w:rFonts w:ascii="Arial" w:hAnsi="Arial" w:cs="Arial"/>
          <w:sz w:val="24"/>
          <w:szCs w:val="24"/>
        </w:rPr>
        <w:t>5</w:t>
      </w:r>
      <w:r w:rsidR="00537C4D" w:rsidRPr="004B0AF4">
        <w:rPr>
          <w:rFonts w:ascii="Arial" w:hAnsi="Arial" w:cs="Arial"/>
          <w:sz w:val="24"/>
          <w:szCs w:val="24"/>
        </w:rPr>
        <w:t xml:space="preserve"> sektora, </w:t>
      </w:r>
      <w:r w:rsidR="00823E05" w:rsidRPr="004B0AF4">
        <w:rPr>
          <w:rFonts w:ascii="Arial" w:hAnsi="Arial" w:cs="Arial"/>
          <w:sz w:val="24"/>
          <w:szCs w:val="24"/>
        </w:rPr>
        <w:t>1</w:t>
      </w:r>
      <w:r w:rsidR="006A2A15" w:rsidRPr="004B0AF4">
        <w:rPr>
          <w:rFonts w:ascii="Arial" w:hAnsi="Arial" w:cs="Arial"/>
          <w:sz w:val="24"/>
          <w:szCs w:val="24"/>
        </w:rPr>
        <w:t>2</w:t>
      </w:r>
      <w:r w:rsidR="00537C4D" w:rsidRPr="004B0AF4">
        <w:rPr>
          <w:rFonts w:ascii="Arial" w:hAnsi="Arial" w:cs="Arial"/>
          <w:sz w:val="24"/>
          <w:szCs w:val="24"/>
        </w:rPr>
        <w:t xml:space="preserve"> odjela, </w:t>
      </w:r>
      <w:r w:rsidR="006A2A15" w:rsidRPr="004B0AF4">
        <w:rPr>
          <w:rFonts w:ascii="Arial" w:hAnsi="Arial" w:cs="Arial"/>
          <w:sz w:val="24"/>
          <w:szCs w:val="24"/>
        </w:rPr>
        <w:t>1</w:t>
      </w:r>
      <w:r w:rsidR="00823E05" w:rsidRPr="004B0AF4">
        <w:rPr>
          <w:rFonts w:ascii="Arial" w:hAnsi="Arial" w:cs="Arial"/>
          <w:sz w:val="24"/>
          <w:szCs w:val="24"/>
        </w:rPr>
        <w:t>5</w:t>
      </w:r>
      <w:r w:rsidR="00537C4D" w:rsidRPr="004B0AF4">
        <w:rPr>
          <w:rFonts w:ascii="Arial" w:hAnsi="Arial" w:cs="Arial"/>
          <w:sz w:val="24"/>
          <w:szCs w:val="24"/>
        </w:rPr>
        <w:t xml:space="preserve"> služb</w:t>
      </w:r>
      <w:r w:rsidR="00823E05" w:rsidRPr="004B0AF4">
        <w:rPr>
          <w:rFonts w:ascii="Arial" w:hAnsi="Arial" w:cs="Arial"/>
          <w:sz w:val="24"/>
          <w:szCs w:val="24"/>
        </w:rPr>
        <w:t>i</w:t>
      </w:r>
      <w:r w:rsidRPr="004B0AF4">
        <w:rPr>
          <w:rFonts w:ascii="Arial" w:hAnsi="Arial" w:cs="Arial"/>
          <w:sz w:val="24"/>
          <w:szCs w:val="24"/>
        </w:rPr>
        <w:t>. Na dan 31.12.201</w:t>
      </w:r>
      <w:r w:rsidR="006A2A15" w:rsidRPr="004B0AF4">
        <w:rPr>
          <w:rFonts w:ascii="Arial" w:hAnsi="Arial" w:cs="Arial"/>
          <w:sz w:val="24"/>
          <w:szCs w:val="24"/>
        </w:rPr>
        <w:t>9</w:t>
      </w:r>
      <w:r w:rsidRPr="004B0AF4">
        <w:rPr>
          <w:rFonts w:ascii="Arial" w:hAnsi="Arial" w:cs="Arial"/>
          <w:sz w:val="24"/>
          <w:szCs w:val="24"/>
        </w:rPr>
        <w:t>. godine zapošljavalo je 2</w:t>
      </w:r>
      <w:r w:rsidR="006A2A15" w:rsidRPr="004B0AF4">
        <w:rPr>
          <w:rFonts w:ascii="Arial" w:hAnsi="Arial" w:cs="Arial"/>
          <w:sz w:val="24"/>
          <w:szCs w:val="24"/>
        </w:rPr>
        <w:t>9</w:t>
      </w:r>
      <w:r w:rsidRPr="004B0AF4">
        <w:rPr>
          <w:rFonts w:ascii="Arial" w:hAnsi="Arial" w:cs="Arial"/>
          <w:sz w:val="24"/>
          <w:szCs w:val="24"/>
        </w:rPr>
        <w:t>6</w:t>
      </w:r>
      <w:r w:rsidR="00537C4D" w:rsidRPr="004B0AF4">
        <w:rPr>
          <w:rFonts w:ascii="Arial" w:hAnsi="Arial" w:cs="Arial"/>
          <w:sz w:val="24"/>
          <w:szCs w:val="24"/>
        </w:rPr>
        <w:t xml:space="preserve"> radnika. Od </w:t>
      </w:r>
      <w:r w:rsidRPr="004B0AF4">
        <w:rPr>
          <w:rFonts w:ascii="Arial" w:hAnsi="Arial" w:cs="Arial"/>
          <w:sz w:val="24"/>
          <w:szCs w:val="24"/>
        </w:rPr>
        <w:t>ukupnog broja zaposlenika, 5</w:t>
      </w:r>
      <w:r w:rsidR="006A2A15" w:rsidRPr="004B0AF4">
        <w:rPr>
          <w:rFonts w:ascii="Arial" w:hAnsi="Arial" w:cs="Arial"/>
          <w:sz w:val="24"/>
          <w:szCs w:val="24"/>
        </w:rPr>
        <w:t>6</w:t>
      </w:r>
      <w:r w:rsidRPr="004B0AF4">
        <w:rPr>
          <w:rFonts w:ascii="Arial" w:hAnsi="Arial" w:cs="Arial"/>
          <w:sz w:val="24"/>
          <w:szCs w:val="24"/>
        </w:rPr>
        <w:t xml:space="preserve"> radnika su žene, 2</w:t>
      </w:r>
      <w:r w:rsidR="006A2A15" w:rsidRPr="004B0AF4">
        <w:rPr>
          <w:rFonts w:ascii="Arial" w:hAnsi="Arial" w:cs="Arial"/>
          <w:sz w:val="24"/>
          <w:szCs w:val="24"/>
        </w:rPr>
        <w:t>40</w:t>
      </w:r>
      <w:r w:rsidRPr="004B0AF4">
        <w:rPr>
          <w:rFonts w:ascii="Arial" w:hAnsi="Arial" w:cs="Arial"/>
          <w:sz w:val="24"/>
          <w:szCs w:val="24"/>
        </w:rPr>
        <w:t xml:space="preserve"> muškarci, a od toga je 1</w:t>
      </w:r>
      <w:r w:rsidR="006A2A15" w:rsidRPr="004B0AF4">
        <w:rPr>
          <w:rFonts w:ascii="Arial" w:hAnsi="Arial" w:cs="Arial"/>
          <w:sz w:val="24"/>
          <w:szCs w:val="24"/>
        </w:rPr>
        <w:t>7</w:t>
      </w:r>
      <w:r w:rsidR="00537C4D" w:rsidRPr="004B0AF4">
        <w:rPr>
          <w:rFonts w:ascii="Arial" w:hAnsi="Arial" w:cs="Arial"/>
          <w:sz w:val="24"/>
          <w:szCs w:val="24"/>
        </w:rPr>
        <w:t xml:space="preserve"> radnika sa invaliditetom. </w:t>
      </w:r>
      <w:r w:rsidRPr="004B0AF4">
        <w:rPr>
          <w:rFonts w:ascii="Arial" w:hAnsi="Arial" w:cs="Arial"/>
          <w:sz w:val="24"/>
          <w:szCs w:val="24"/>
        </w:rPr>
        <w:t>Prosječna starost radnika u 201</w:t>
      </w:r>
      <w:r w:rsidR="006A2A15" w:rsidRPr="004B0AF4">
        <w:rPr>
          <w:rFonts w:ascii="Arial" w:hAnsi="Arial" w:cs="Arial"/>
          <w:sz w:val="24"/>
          <w:szCs w:val="24"/>
        </w:rPr>
        <w:t>9</w:t>
      </w:r>
      <w:r w:rsidRPr="004B0AF4">
        <w:rPr>
          <w:rFonts w:ascii="Arial" w:hAnsi="Arial" w:cs="Arial"/>
          <w:sz w:val="24"/>
          <w:szCs w:val="24"/>
        </w:rPr>
        <w:t>. godini je 47</w:t>
      </w:r>
      <w:r w:rsidR="00537C4D" w:rsidRPr="004B0AF4">
        <w:rPr>
          <w:rFonts w:ascii="Arial" w:hAnsi="Arial" w:cs="Arial"/>
          <w:sz w:val="24"/>
          <w:szCs w:val="24"/>
        </w:rPr>
        <w:t xml:space="preserve"> godina. Najveći broj radnika zap</w:t>
      </w:r>
      <w:r w:rsidRPr="004B0AF4">
        <w:rPr>
          <w:rFonts w:ascii="Arial" w:hAnsi="Arial" w:cs="Arial"/>
          <w:sz w:val="24"/>
          <w:szCs w:val="24"/>
        </w:rPr>
        <w:t>ošljava tehnički sektor i to 12</w:t>
      </w:r>
      <w:r w:rsidR="006A2A15" w:rsidRPr="004B0AF4">
        <w:rPr>
          <w:rFonts w:ascii="Arial" w:hAnsi="Arial" w:cs="Arial"/>
          <w:sz w:val="24"/>
          <w:szCs w:val="24"/>
        </w:rPr>
        <w:t>1</w:t>
      </w:r>
      <w:r w:rsidRPr="004B0AF4">
        <w:rPr>
          <w:rFonts w:ascii="Arial" w:hAnsi="Arial" w:cs="Arial"/>
          <w:sz w:val="24"/>
          <w:szCs w:val="24"/>
        </w:rPr>
        <w:t xml:space="preserve"> radnik</w:t>
      </w:r>
      <w:r w:rsidR="006D53B1">
        <w:rPr>
          <w:rFonts w:ascii="Arial" w:hAnsi="Arial" w:cs="Arial"/>
          <w:sz w:val="24"/>
          <w:szCs w:val="24"/>
        </w:rPr>
        <w:t>a</w:t>
      </w:r>
      <w:r w:rsidRPr="004B0AF4">
        <w:rPr>
          <w:rFonts w:ascii="Arial" w:hAnsi="Arial" w:cs="Arial"/>
          <w:sz w:val="24"/>
          <w:szCs w:val="24"/>
        </w:rPr>
        <w:t xml:space="preserve">, od toga </w:t>
      </w:r>
      <w:r w:rsidR="006A2A15" w:rsidRPr="004B0AF4">
        <w:rPr>
          <w:rFonts w:ascii="Arial" w:hAnsi="Arial" w:cs="Arial"/>
          <w:sz w:val="24"/>
          <w:szCs w:val="24"/>
        </w:rPr>
        <w:t>7</w:t>
      </w:r>
      <w:r w:rsidRPr="004B0AF4">
        <w:rPr>
          <w:rFonts w:ascii="Arial" w:hAnsi="Arial" w:cs="Arial"/>
          <w:sz w:val="24"/>
          <w:szCs w:val="24"/>
        </w:rPr>
        <w:t xml:space="preserve"> žen</w:t>
      </w:r>
      <w:r w:rsidR="006D53B1">
        <w:rPr>
          <w:rFonts w:ascii="Arial" w:hAnsi="Arial" w:cs="Arial"/>
          <w:sz w:val="24"/>
          <w:szCs w:val="24"/>
        </w:rPr>
        <w:t>a</w:t>
      </w:r>
      <w:r w:rsidRPr="004B0AF4">
        <w:rPr>
          <w:rFonts w:ascii="Arial" w:hAnsi="Arial" w:cs="Arial"/>
          <w:sz w:val="24"/>
          <w:szCs w:val="24"/>
        </w:rPr>
        <w:t xml:space="preserve"> i 1</w:t>
      </w:r>
      <w:r w:rsidR="006A2A15" w:rsidRPr="004B0AF4">
        <w:rPr>
          <w:rFonts w:ascii="Arial" w:hAnsi="Arial" w:cs="Arial"/>
          <w:sz w:val="24"/>
          <w:szCs w:val="24"/>
        </w:rPr>
        <w:t>14</w:t>
      </w:r>
      <w:r w:rsidR="00537C4D" w:rsidRPr="004B0AF4">
        <w:rPr>
          <w:rFonts w:ascii="Arial" w:hAnsi="Arial" w:cs="Arial"/>
          <w:sz w:val="24"/>
          <w:szCs w:val="24"/>
        </w:rPr>
        <w:t xml:space="preserve"> muškarc</w:t>
      </w:r>
      <w:r w:rsidR="006D53B1">
        <w:rPr>
          <w:rFonts w:ascii="Arial" w:hAnsi="Arial" w:cs="Arial"/>
          <w:sz w:val="24"/>
          <w:szCs w:val="24"/>
        </w:rPr>
        <w:t>a</w:t>
      </w:r>
      <w:r w:rsidR="00537C4D" w:rsidRPr="004B0AF4">
        <w:rPr>
          <w:rFonts w:ascii="Arial" w:hAnsi="Arial" w:cs="Arial"/>
          <w:sz w:val="24"/>
          <w:szCs w:val="24"/>
        </w:rPr>
        <w:t>. Struktura zaposlen</w:t>
      </w:r>
      <w:r w:rsidR="002B6E9C" w:rsidRPr="004B0AF4">
        <w:rPr>
          <w:rFonts w:ascii="Arial" w:hAnsi="Arial" w:cs="Arial"/>
          <w:sz w:val="24"/>
          <w:szCs w:val="24"/>
        </w:rPr>
        <w:t>ika prema stručnoj spremi u 201</w:t>
      </w:r>
      <w:r w:rsidR="006A2A15" w:rsidRPr="004B0AF4">
        <w:rPr>
          <w:rFonts w:ascii="Arial" w:hAnsi="Arial" w:cs="Arial"/>
          <w:sz w:val="24"/>
          <w:szCs w:val="24"/>
        </w:rPr>
        <w:t>9</w:t>
      </w:r>
      <w:r w:rsidR="00537C4D" w:rsidRPr="004B0AF4">
        <w:rPr>
          <w:rFonts w:ascii="Arial" w:hAnsi="Arial" w:cs="Arial"/>
          <w:sz w:val="24"/>
          <w:szCs w:val="24"/>
        </w:rPr>
        <w:t>. godini i</w:t>
      </w:r>
      <w:r w:rsidR="00823E05" w:rsidRPr="004B0AF4">
        <w:rPr>
          <w:rFonts w:ascii="Arial" w:hAnsi="Arial" w:cs="Arial"/>
          <w:sz w:val="24"/>
          <w:szCs w:val="24"/>
        </w:rPr>
        <w:t>zgledala</w:t>
      </w:r>
      <w:r w:rsidR="00537C4D" w:rsidRPr="004B0AF4">
        <w:rPr>
          <w:rFonts w:ascii="Arial" w:hAnsi="Arial" w:cs="Arial"/>
          <w:sz w:val="24"/>
          <w:szCs w:val="24"/>
        </w:rPr>
        <w:t xml:space="preserve"> je kako slijedi:</w:t>
      </w:r>
    </w:p>
    <w:p w14:paraId="5A79D8D6" w14:textId="77777777" w:rsidR="00537C4D" w:rsidRPr="004B0AF4" w:rsidRDefault="00537C4D" w:rsidP="003439D8">
      <w:pPr>
        <w:jc w:val="both"/>
        <w:rPr>
          <w:rFonts w:ascii="Arial" w:hAnsi="Arial" w:cs="Arial"/>
          <w:sz w:val="24"/>
          <w:szCs w:val="24"/>
        </w:rPr>
      </w:pPr>
    </w:p>
    <w:p w14:paraId="0F80683B" w14:textId="22E81EB0" w:rsidR="00537C4D" w:rsidRPr="004B0AF4" w:rsidRDefault="002B6E9C" w:rsidP="003439D8">
      <w:pPr>
        <w:pStyle w:val="ListParagraph"/>
        <w:numPr>
          <w:ilvl w:val="0"/>
          <w:numId w:val="14"/>
        </w:numPr>
        <w:spacing w:line="480" w:lineRule="auto"/>
        <w:jc w:val="both"/>
        <w:rPr>
          <w:rFonts w:ascii="Arial" w:hAnsi="Arial" w:cs="Arial"/>
          <w:sz w:val="24"/>
          <w:szCs w:val="24"/>
        </w:rPr>
      </w:pPr>
      <w:r w:rsidRPr="004B0AF4">
        <w:rPr>
          <w:rFonts w:ascii="Arial" w:hAnsi="Arial" w:cs="Arial"/>
          <w:sz w:val="24"/>
          <w:szCs w:val="24"/>
        </w:rPr>
        <w:t xml:space="preserve">VSS - </w:t>
      </w:r>
      <w:r w:rsidR="006A2A15" w:rsidRPr="004B0AF4">
        <w:rPr>
          <w:rFonts w:ascii="Arial" w:hAnsi="Arial" w:cs="Arial"/>
          <w:sz w:val="24"/>
          <w:szCs w:val="24"/>
        </w:rPr>
        <w:t>20</w:t>
      </w:r>
      <w:r w:rsidRPr="004B0AF4">
        <w:rPr>
          <w:rFonts w:ascii="Arial" w:hAnsi="Arial" w:cs="Arial"/>
          <w:sz w:val="24"/>
          <w:szCs w:val="24"/>
        </w:rPr>
        <w:t xml:space="preserve"> radnika od toga su </w:t>
      </w:r>
      <w:r w:rsidR="006A2A15" w:rsidRPr="004B0AF4">
        <w:rPr>
          <w:rFonts w:ascii="Arial" w:hAnsi="Arial" w:cs="Arial"/>
          <w:sz w:val="24"/>
          <w:szCs w:val="24"/>
        </w:rPr>
        <w:t>9</w:t>
      </w:r>
      <w:r w:rsidRPr="004B0AF4">
        <w:rPr>
          <w:rFonts w:ascii="Arial" w:hAnsi="Arial" w:cs="Arial"/>
          <w:sz w:val="24"/>
          <w:szCs w:val="24"/>
        </w:rPr>
        <w:t xml:space="preserve"> žene, a </w:t>
      </w:r>
      <w:r w:rsidR="006A2A15" w:rsidRPr="004B0AF4">
        <w:rPr>
          <w:rFonts w:ascii="Arial" w:hAnsi="Arial" w:cs="Arial"/>
          <w:sz w:val="24"/>
          <w:szCs w:val="24"/>
        </w:rPr>
        <w:t>11</w:t>
      </w:r>
      <w:r w:rsidR="00537C4D" w:rsidRPr="004B0AF4">
        <w:rPr>
          <w:rFonts w:ascii="Arial" w:hAnsi="Arial" w:cs="Arial"/>
          <w:sz w:val="24"/>
          <w:szCs w:val="24"/>
        </w:rPr>
        <w:t xml:space="preserve"> muškarci</w:t>
      </w:r>
    </w:p>
    <w:p w14:paraId="4C2B54C8" w14:textId="7738EED3" w:rsidR="00537C4D" w:rsidRPr="004B0AF4" w:rsidRDefault="002B6E9C" w:rsidP="003439D8">
      <w:pPr>
        <w:pStyle w:val="ListParagraph"/>
        <w:numPr>
          <w:ilvl w:val="0"/>
          <w:numId w:val="14"/>
        </w:numPr>
        <w:spacing w:line="480" w:lineRule="auto"/>
        <w:jc w:val="both"/>
        <w:rPr>
          <w:rFonts w:ascii="Arial" w:hAnsi="Arial" w:cs="Arial"/>
          <w:sz w:val="24"/>
          <w:szCs w:val="24"/>
        </w:rPr>
      </w:pPr>
      <w:r w:rsidRPr="004B0AF4">
        <w:rPr>
          <w:rFonts w:ascii="Arial" w:hAnsi="Arial" w:cs="Arial"/>
          <w:sz w:val="24"/>
          <w:szCs w:val="24"/>
        </w:rPr>
        <w:t>VŠS – 3</w:t>
      </w:r>
      <w:r w:rsidR="006A2A15" w:rsidRPr="004B0AF4">
        <w:rPr>
          <w:rFonts w:ascii="Arial" w:hAnsi="Arial" w:cs="Arial"/>
          <w:sz w:val="24"/>
          <w:szCs w:val="24"/>
        </w:rPr>
        <w:t>7</w:t>
      </w:r>
      <w:r w:rsidRPr="004B0AF4">
        <w:rPr>
          <w:rFonts w:ascii="Arial" w:hAnsi="Arial" w:cs="Arial"/>
          <w:sz w:val="24"/>
          <w:szCs w:val="24"/>
        </w:rPr>
        <w:t xml:space="preserve"> radnika, od toga su 1</w:t>
      </w:r>
      <w:r w:rsidR="006A2A15" w:rsidRPr="004B0AF4">
        <w:rPr>
          <w:rFonts w:ascii="Arial" w:hAnsi="Arial" w:cs="Arial"/>
          <w:sz w:val="24"/>
          <w:szCs w:val="24"/>
        </w:rPr>
        <w:t>0</w:t>
      </w:r>
      <w:r w:rsidRPr="004B0AF4">
        <w:rPr>
          <w:rFonts w:ascii="Arial" w:hAnsi="Arial" w:cs="Arial"/>
          <w:sz w:val="24"/>
          <w:szCs w:val="24"/>
        </w:rPr>
        <w:t xml:space="preserve"> žene, a 2</w:t>
      </w:r>
      <w:r w:rsidR="006A2A15" w:rsidRPr="004B0AF4">
        <w:rPr>
          <w:rFonts w:ascii="Arial" w:hAnsi="Arial" w:cs="Arial"/>
          <w:sz w:val="24"/>
          <w:szCs w:val="24"/>
        </w:rPr>
        <w:t>7</w:t>
      </w:r>
      <w:r w:rsidR="00537C4D" w:rsidRPr="004B0AF4">
        <w:rPr>
          <w:rFonts w:ascii="Arial" w:hAnsi="Arial" w:cs="Arial"/>
          <w:sz w:val="24"/>
          <w:szCs w:val="24"/>
        </w:rPr>
        <w:t xml:space="preserve"> muškarci</w:t>
      </w:r>
    </w:p>
    <w:p w14:paraId="35606316" w14:textId="6509D322" w:rsidR="00537C4D" w:rsidRPr="004B0AF4" w:rsidRDefault="002B6E9C" w:rsidP="003439D8">
      <w:pPr>
        <w:pStyle w:val="ListParagraph"/>
        <w:numPr>
          <w:ilvl w:val="0"/>
          <w:numId w:val="14"/>
        </w:numPr>
        <w:spacing w:line="480" w:lineRule="auto"/>
        <w:jc w:val="both"/>
        <w:rPr>
          <w:rFonts w:ascii="Arial" w:hAnsi="Arial" w:cs="Arial"/>
          <w:sz w:val="24"/>
          <w:szCs w:val="24"/>
        </w:rPr>
      </w:pPr>
      <w:r w:rsidRPr="004B0AF4">
        <w:rPr>
          <w:rFonts w:ascii="Arial" w:hAnsi="Arial" w:cs="Arial"/>
          <w:sz w:val="24"/>
          <w:szCs w:val="24"/>
        </w:rPr>
        <w:t>SSS – 1</w:t>
      </w:r>
      <w:r w:rsidR="006A2A15" w:rsidRPr="004B0AF4">
        <w:rPr>
          <w:rFonts w:ascii="Arial" w:hAnsi="Arial" w:cs="Arial"/>
          <w:sz w:val="24"/>
          <w:szCs w:val="24"/>
        </w:rPr>
        <w:t>95</w:t>
      </w:r>
      <w:r w:rsidRPr="004B0AF4">
        <w:rPr>
          <w:rFonts w:ascii="Arial" w:hAnsi="Arial" w:cs="Arial"/>
          <w:sz w:val="24"/>
          <w:szCs w:val="24"/>
        </w:rPr>
        <w:t xml:space="preserve"> radnika, od toga su 2</w:t>
      </w:r>
      <w:r w:rsidR="006A2A15" w:rsidRPr="004B0AF4">
        <w:rPr>
          <w:rFonts w:ascii="Arial" w:hAnsi="Arial" w:cs="Arial"/>
          <w:sz w:val="24"/>
          <w:szCs w:val="24"/>
        </w:rPr>
        <w:t>9</w:t>
      </w:r>
      <w:r w:rsidRPr="004B0AF4">
        <w:rPr>
          <w:rFonts w:ascii="Arial" w:hAnsi="Arial" w:cs="Arial"/>
          <w:sz w:val="24"/>
          <w:szCs w:val="24"/>
        </w:rPr>
        <w:t xml:space="preserve"> žene, a 16</w:t>
      </w:r>
      <w:r w:rsidR="006A2A15" w:rsidRPr="004B0AF4">
        <w:rPr>
          <w:rFonts w:ascii="Arial" w:hAnsi="Arial" w:cs="Arial"/>
          <w:sz w:val="24"/>
          <w:szCs w:val="24"/>
        </w:rPr>
        <w:t>6</w:t>
      </w:r>
      <w:r w:rsidR="00537C4D" w:rsidRPr="004B0AF4">
        <w:rPr>
          <w:rFonts w:ascii="Arial" w:hAnsi="Arial" w:cs="Arial"/>
          <w:sz w:val="24"/>
          <w:szCs w:val="24"/>
        </w:rPr>
        <w:t xml:space="preserve"> muškarci</w:t>
      </w:r>
    </w:p>
    <w:p w14:paraId="4DC60215" w14:textId="79384EF4" w:rsidR="00537C4D" w:rsidRPr="004B0AF4" w:rsidRDefault="00537C4D" w:rsidP="003439D8">
      <w:pPr>
        <w:pStyle w:val="ListParagraph"/>
        <w:numPr>
          <w:ilvl w:val="0"/>
          <w:numId w:val="14"/>
        </w:numPr>
        <w:spacing w:line="480" w:lineRule="auto"/>
        <w:jc w:val="both"/>
        <w:rPr>
          <w:rFonts w:ascii="Arial" w:hAnsi="Arial" w:cs="Arial"/>
          <w:sz w:val="24"/>
          <w:szCs w:val="24"/>
        </w:rPr>
      </w:pPr>
      <w:r w:rsidRPr="004B0AF4">
        <w:rPr>
          <w:rFonts w:ascii="Arial" w:hAnsi="Arial" w:cs="Arial"/>
          <w:sz w:val="24"/>
          <w:szCs w:val="24"/>
        </w:rPr>
        <w:t xml:space="preserve">NSS – </w:t>
      </w:r>
      <w:r w:rsidR="006A2A15" w:rsidRPr="004B0AF4">
        <w:rPr>
          <w:rFonts w:ascii="Arial" w:hAnsi="Arial" w:cs="Arial"/>
          <w:sz w:val="24"/>
          <w:szCs w:val="24"/>
        </w:rPr>
        <w:t>2</w:t>
      </w:r>
      <w:r w:rsidRPr="004B0AF4">
        <w:rPr>
          <w:rFonts w:ascii="Arial" w:hAnsi="Arial" w:cs="Arial"/>
          <w:sz w:val="24"/>
          <w:szCs w:val="24"/>
        </w:rPr>
        <w:t xml:space="preserve"> radnika, od toga su </w:t>
      </w:r>
      <w:r w:rsidR="006A2A15" w:rsidRPr="004B0AF4">
        <w:rPr>
          <w:rFonts w:ascii="Arial" w:hAnsi="Arial" w:cs="Arial"/>
          <w:sz w:val="24"/>
          <w:szCs w:val="24"/>
        </w:rPr>
        <w:t>2</w:t>
      </w:r>
      <w:r w:rsidRPr="004B0AF4">
        <w:rPr>
          <w:rFonts w:ascii="Arial" w:hAnsi="Arial" w:cs="Arial"/>
          <w:sz w:val="24"/>
          <w:szCs w:val="24"/>
        </w:rPr>
        <w:t xml:space="preserve"> žene, a </w:t>
      </w:r>
      <w:r w:rsidR="006A2A15" w:rsidRPr="004B0AF4">
        <w:rPr>
          <w:rFonts w:ascii="Arial" w:hAnsi="Arial" w:cs="Arial"/>
          <w:sz w:val="24"/>
          <w:szCs w:val="24"/>
        </w:rPr>
        <w:t>0</w:t>
      </w:r>
      <w:r w:rsidRPr="004B0AF4">
        <w:rPr>
          <w:rFonts w:ascii="Arial" w:hAnsi="Arial" w:cs="Arial"/>
          <w:sz w:val="24"/>
          <w:szCs w:val="24"/>
        </w:rPr>
        <w:t xml:space="preserve"> muškarci</w:t>
      </w:r>
    </w:p>
    <w:p w14:paraId="404AB738" w14:textId="1DA8BA93" w:rsidR="00537C4D" w:rsidRPr="004B0AF4" w:rsidRDefault="002B6E9C" w:rsidP="003439D8">
      <w:pPr>
        <w:pStyle w:val="ListParagraph"/>
        <w:numPr>
          <w:ilvl w:val="0"/>
          <w:numId w:val="14"/>
        </w:numPr>
        <w:spacing w:line="480" w:lineRule="auto"/>
        <w:jc w:val="both"/>
        <w:rPr>
          <w:rFonts w:ascii="Arial" w:hAnsi="Arial" w:cs="Arial"/>
          <w:sz w:val="24"/>
          <w:szCs w:val="24"/>
        </w:rPr>
      </w:pPr>
      <w:r w:rsidRPr="004B0AF4">
        <w:rPr>
          <w:rFonts w:ascii="Arial" w:hAnsi="Arial" w:cs="Arial"/>
          <w:sz w:val="24"/>
          <w:szCs w:val="24"/>
        </w:rPr>
        <w:t>KV – 7</w:t>
      </w:r>
      <w:r w:rsidR="00537C4D" w:rsidRPr="004B0AF4">
        <w:rPr>
          <w:rFonts w:ascii="Arial" w:hAnsi="Arial" w:cs="Arial"/>
          <w:sz w:val="24"/>
          <w:szCs w:val="24"/>
        </w:rPr>
        <w:t xml:space="preserve"> radnika,</w:t>
      </w:r>
      <w:r w:rsidR="00AE0318" w:rsidRPr="004B0AF4">
        <w:rPr>
          <w:rFonts w:ascii="Arial" w:hAnsi="Arial" w:cs="Arial"/>
          <w:sz w:val="24"/>
          <w:szCs w:val="24"/>
        </w:rPr>
        <w:t xml:space="preserve"> </w:t>
      </w:r>
      <w:r w:rsidR="00537C4D" w:rsidRPr="004B0AF4">
        <w:rPr>
          <w:rFonts w:ascii="Arial" w:hAnsi="Arial" w:cs="Arial"/>
          <w:sz w:val="24"/>
          <w:szCs w:val="24"/>
        </w:rPr>
        <w:t>muškarci</w:t>
      </w:r>
    </w:p>
    <w:p w14:paraId="4E51F1E8" w14:textId="2756C493" w:rsidR="00537C4D" w:rsidRPr="004B0AF4" w:rsidRDefault="002B6E9C" w:rsidP="003439D8">
      <w:pPr>
        <w:pStyle w:val="ListParagraph"/>
        <w:numPr>
          <w:ilvl w:val="0"/>
          <w:numId w:val="14"/>
        </w:numPr>
        <w:spacing w:line="480" w:lineRule="auto"/>
        <w:rPr>
          <w:rFonts w:ascii="Arial" w:hAnsi="Arial" w:cs="Arial"/>
          <w:sz w:val="24"/>
          <w:szCs w:val="24"/>
        </w:rPr>
      </w:pPr>
      <w:r w:rsidRPr="004B0AF4">
        <w:rPr>
          <w:rFonts w:ascii="Arial" w:hAnsi="Arial" w:cs="Arial"/>
          <w:sz w:val="24"/>
          <w:szCs w:val="24"/>
        </w:rPr>
        <w:t>NKV – 3</w:t>
      </w:r>
      <w:r w:rsidR="006A2A15" w:rsidRPr="004B0AF4">
        <w:rPr>
          <w:rFonts w:ascii="Arial" w:hAnsi="Arial" w:cs="Arial"/>
          <w:sz w:val="24"/>
          <w:szCs w:val="24"/>
        </w:rPr>
        <w:t>5</w:t>
      </w:r>
      <w:r w:rsidR="00537C4D" w:rsidRPr="004B0AF4">
        <w:rPr>
          <w:rFonts w:ascii="Arial" w:hAnsi="Arial" w:cs="Arial"/>
          <w:sz w:val="24"/>
          <w:szCs w:val="24"/>
        </w:rPr>
        <w:t xml:space="preserve"> radnika,</w:t>
      </w:r>
      <w:r w:rsidRPr="004B0AF4">
        <w:rPr>
          <w:rFonts w:ascii="Arial" w:hAnsi="Arial" w:cs="Arial"/>
          <w:sz w:val="24"/>
          <w:szCs w:val="24"/>
        </w:rPr>
        <w:t xml:space="preserve"> od toga</w:t>
      </w:r>
      <w:r w:rsidR="00537C4D" w:rsidRPr="004B0AF4">
        <w:rPr>
          <w:rFonts w:ascii="Arial" w:hAnsi="Arial" w:cs="Arial"/>
          <w:sz w:val="24"/>
          <w:szCs w:val="24"/>
        </w:rPr>
        <w:t xml:space="preserve"> </w:t>
      </w:r>
      <w:r w:rsidRPr="004B0AF4">
        <w:rPr>
          <w:rFonts w:ascii="Arial" w:hAnsi="Arial" w:cs="Arial"/>
          <w:sz w:val="24"/>
          <w:szCs w:val="24"/>
        </w:rPr>
        <w:t>su 6 žene,</w:t>
      </w:r>
      <w:r w:rsidR="00AE0318" w:rsidRPr="004B0AF4">
        <w:rPr>
          <w:rFonts w:ascii="Arial" w:hAnsi="Arial" w:cs="Arial"/>
          <w:sz w:val="24"/>
          <w:szCs w:val="24"/>
        </w:rPr>
        <w:t xml:space="preserve"> </w:t>
      </w:r>
      <w:r w:rsidRPr="004B0AF4">
        <w:rPr>
          <w:rFonts w:ascii="Arial" w:hAnsi="Arial" w:cs="Arial"/>
          <w:sz w:val="24"/>
          <w:szCs w:val="24"/>
        </w:rPr>
        <w:t xml:space="preserve">a </w:t>
      </w:r>
      <w:r w:rsidR="006A2A15" w:rsidRPr="004B0AF4">
        <w:rPr>
          <w:rFonts w:ascii="Arial" w:hAnsi="Arial" w:cs="Arial"/>
          <w:sz w:val="24"/>
          <w:szCs w:val="24"/>
        </w:rPr>
        <w:t>29</w:t>
      </w:r>
      <w:r w:rsidRPr="004B0AF4">
        <w:rPr>
          <w:rFonts w:ascii="Arial" w:hAnsi="Arial" w:cs="Arial"/>
          <w:sz w:val="24"/>
          <w:szCs w:val="24"/>
        </w:rPr>
        <w:t xml:space="preserve"> </w:t>
      </w:r>
      <w:r w:rsidR="00537C4D" w:rsidRPr="004B0AF4">
        <w:rPr>
          <w:rFonts w:ascii="Arial" w:hAnsi="Arial" w:cs="Arial"/>
          <w:sz w:val="24"/>
          <w:szCs w:val="24"/>
        </w:rPr>
        <w:t>muškarci</w:t>
      </w:r>
    </w:p>
    <w:p w14:paraId="38BA2055" w14:textId="77777777" w:rsidR="00537C4D" w:rsidRPr="003439D8" w:rsidRDefault="00537C4D" w:rsidP="00C80C8A">
      <w:pPr>
        <w:spacing w:after="0" w:line="240" w:lineRule="auto"/>
        <w:jc w:val="both"/>
        <w:rPr>
          <w:rFonts w:ascii="Arial" w:hAnsi="Arial" w:cs="Arial"/>
          <w:color w:val="000000"/>
          <w:sz w:val="24"/>
          <w:szCs w:val="24"/>
        </w:rPr>
      </w:pPr>
    </w:p>
    <w:p w14:paraId="5777288E" w14:textId="77777777" w:rsidR="00537C4D" w:rsidRPr="003439D8" w:rsidRDefault="00537C4D" w:rsidP="00C80C8A">
      <w:pPr>
        <w:spacing w:after="0" w:line="240" w:lineRule="auto"/>
        <w:jc w:val="both"/>
        <w:rPr>
          <w:rFonts w:ascii="Arial" w:hAnsi="Arial" w:cs="Arial"/>
          <w:color w:val="000000"/>
          <w:sz w:val="24"/>
          <w:szCs w:val="24"/>
        </w:rPr>
      </w:pPr>
    </w:p>
    <w:p w14:paraId="115BBAF6" w14:textId="77777777" w:rsidR="00537C4D" w:rsidRPr="003439D8" w:rsidRDefault="00537C4D" w:rsidP="00C80C8A">
      <w:pPr>
        <w:spacing w:after="0" w:line="240" w:lineRule="auto"/>
        <w:jc w:val="both"/>
        <w:rPr>
          <w:rFonts w:ascii="Arial" w:hAnsi="Arial" w:cs="Arial"/>
          <w:color w:val="000000"/>
          <w:sz w:val="24"/>
          <w:szCs w:val="24"/>
        </w:rPr>
      </w:pPr>
    </w:p>
    <w:p w14:paraId="4238C2C3" w14:textId="77777777" w:rsidR="00C80C8A" w:rsidRPr="003439D8" w:rsidRDefault="00C80C8A" w:rsidP="00C80C8A">
      <w:pPr>
        <w:spacing w:after="0" w:line="240" w:lineRule="auto"/>
        <w:jc w:val="both"/>
        <w:rPr>
          <w:rFonts w:ascii="Arial" w:hAnsi="Arial" w:cs="Arial"/>
          <w:color w:val="000000"/>
          <w:sz w:val="24"/>
          <w:szCs w:val="24"/>
        </w:rPr>
      </w:pPr>
    </w:p>
    <w:tbl>
      <w:tblPr>
        <w:tblStyle w:val="Reetkatablice1"/>
        <w:tblpPr w:leftFromText="180" w:rightFromText="180" w:horzAnchor="margin" w:tblpY="731"/>
        <w:tblW w:w="0" w:type="auto"/>
        <w:tblLook w:val="04A0" w:firstRow="1" w:lastRow="0" w:firstColumn="1" w:lastColumn="0" w:noHBand="0" w:noVBand="1"/>
      </w:tblPr>
      <w:tblGrid>
        <w:gridCol w:w="3026"/>
        <w:gridCol w:w="3004"/>
        <w:gridCol w:w="3030"/>
      </w:tblGrid>
      <w:tr w:rsidR="00792CA0" w:rsidRPr="003439D8" w14:paraId="0A9D33F6" w14:textId="77777777" w:rsidTr="007247F4">
        <w:tc>
          <w:tcPr>
            <w:tcW w:w="3096" w:type="dxa"/>
          </w:tcPr>
          <w:p w14:paraId="16949BD1" w14:textId="77777777" w:rsidR="00792CA0" w:rsidRPr="003439D8" w:rsidRDefault="00792CA0" w:rsidP="00792CA0">
            <w:pPr>
              <w:spacing w:after="0" w:line="240" w:lineRule="auto"/>
              <w:jc w:val="center"/>
              <w:rPr>
                <w:rFonts w:ascii="Arial" w:hAnsi="Arial" w:cs="Arial"/>
                <w:b/>
                <w:sz w:val="24"/>
                <w:szCs w:val="24"/>
              </w:rPr>
            </w:pPr>
            <w:r w:rsidRPr="003439D8">
              <w:rPr>
                <w:rFonts w:ascii="Arial" w:hAnsi="Arial" w:cs="Arial"/>
                <w:b/>
                <w:sz w:val="24"/>
                <w:szCs w:val="24"/>
              </w:rPr>
              <w:t>STRUČNA SPREMA</w:t>
            </w:r>
          </w:p>
        </w:tc>
        <w:tc>
          <w:tcPr>
            <w:tcW w:w="3095" w:type="dxa"/>
          </w:tcPr>
          <w:p w14:paraId="5E2A66C2" w14:textId="673DAD21" w:rsidR="00792CA0" w:rsidRPr="003439D8" w:rsidRDefault="005664B7" w:rsidP="00792CA0">
            <w:pPr>
              <w:spacing w:after="0" w:line="240" w:lineRule="auto"/>
              <w:jc w:val="center"/>
              <w:rPr>
                <w:rFonts w:ascii="Arial" w:hAnsi="Arial" w:cs="Arial"/>
                <w:b/>
                <w:sz w:val="24"/>
                <w:szCs w:val="24"/>
              </w:rPr>
            </w:pPr>
            <w:r w:rsidRPr="003439D8">
              <w:rPr>
                <w:rFonts w:ascii="Arial" w:hAnsi="Arial" w:cs="Arial"/>
                <w:b/>
                <w:sz w:val="24"/>
                <w:szCs w:val="24"/>
              </w:rPr>
              <w:t>ŽENE</w:t>
            </w:r>
          </w:p>
        </w:tc>
        <w:tc>
          <w:tcPr>
            <w:tcW w:w="3095" w:type="dxa"/>
          </w:tcPr>
          <w:p w14:paraId="1BB50568" w14:textId="7FF723F3" w:rsidR="00792CA0" w:rsidRPr="003439D8" w:rsidRDefault="005664B7" w:rsidP="00792CA0">
            <w:pPr>
              <w:spacing w:after="0" w:line="240" w:lineRule="auto"/>
              <w:jc w:val="center"/>
              <w:rPr>
                <w:rFonts w:ascii="Arial" w:hAnsi="Arial" w:cs="Arial"/>
                <w:b/>
                <w:sz w:val="24"/>
                <w:szCs w:val="24"/>
              </w:rPr>
            </w:pPr>
            <w:r w:rsidRPr="003439D8">
              <w:rPr>
                <w:rFonts w:ascii="Arial" w:hAnsi="Arial" w:cs="Arial"/>
                <w:b/>
                <w:sz w:val="24"/>
                <w:szCs w:val="24"/>
              </w:rPr>
              <w:t>MUŠKARCI</w:t>
            </w:r>
          </w:p>
        </w:tc>
      </w:tr>
      <w:tr w:rsidR="00792CA0" w:rsidRPr="003439D8" w14:paraId="7AE7DC25" w14:textId="77777777" w:rsidTr="007247F4">
        <w:tc>
          <w:tcPr>
            <w:tcW w:w="3096" w:type="dxa"/>
          </w:tcPr>
          <w:p w14:paraId="4BDF1B4A" w14:textId="77777777" w:rsidR="00792CA0" w:rsidRPr="003439D8" w:rsidRDefault="00792CA0" w:rsidP="00792CA0">
            <w:pPr>
              <w:spacing w:after="0" w:line="240" w:lineRule="auto"/>
              <w:jc w:val="center"/>
              <w:rPr>
                <w:rFonts w:ascii="Arial" w:hAnsi="Arial" w:cs="Arial"/>
                <w:sz w:val="24"/>
                <w:szCs w:val="24"/>
              </w:rPr>
            </w:pPr>
            <w:r w:rsidRPr="003439D8">
              <w:rPr>
                <w:rFonts w:ascii="Arial" w:hAnsi="Arial" w:cs="Arial"/>
                <w:sz w:val="24"/>
                <w:szCs w:val="24"/>
              </w:rPr>
              <w:t>VSS</w:t>
            </w:r>
          </w:p>
        </w:tc>
        <w:tc>
          <w:tcPr>
            <w:tcW w:w="3095" w:type="dxa"/>
          </w:tcPr>
          <w:p w14:paraId="4926C531" w14:textId="09A43A44" w:rsidR="00792CA0" w:rsidRPr="003439D8" w:rsidRDefault="00E463B5" w:rsidP="00792CA0">
            <w:pPr>
              <w:spacing w:after="0" w:line="240" w:lineRule="auto"/>
              <w:jc w:val="center"/>
              <w:rPr>
                <w:rFonts w:ascii="Arial" w:hAnsi="Arial" w:cs="Arial"/>
                <w:sz w:val="24"/>
                <w:szCs w:val="24"/>
              </w:rPr>
            </w:pPr>
            <w:r>
              <w:rPr>
                <w:rFonts w:ascii="Arial" w:hAnsi="Arial" w:cs="Arial"/>
                <w:sz w:val="24"/>
                <w:szCs w:val="24"/>
              </w:rPr>
              <w:t>9</w:t>
            </w:r>
          </w:p>
        </w:tc>
        <w:tc>
          <w:tcPr>
            <w:tcW w:w="3095" w:type="dxa"/>
          </w:tcPr>
          <w:p w14:paraId="6F67C46F" w14:textId="2BBE0160" w:rsidR="00792CA0" w:rsidRPr="003439D8" w:rsidRDefault="00E463B5" w:rsidP="00792CA0">
            <w:pPr>
              <w:spacing w:after="0" w:line="240" w:lineRule="auto"/>
              <w:jc w:val="center"/>
              <w:rPr>
                <w:rFonts w:ascii="Arial" w:hAnsi="Arial" w:cs="Arial"/>
                <w:sz w:val="24"/>
                <w:szCs w:val="24"/>
              </w:rPr>
            </w:pPr>
            <w:r>
              <w:rPr>
                <w:rFonts w:ascii="Arial" w:hAnsi="Arial" w:cs="Arial"/>
                <w:sz w:val="24"/>
                <w:szCs w:val="24"/>
              </w:rPr>
              <w:t>11</w:t>
            </w:r>
          </w:p>
        </w:tc>
      </w:tr>
      <w:tr w:rsidR="00792CA0" w:rsidRPr="003439D8" w14:paraId="6148E708" w14:textId="77777777" w:rsidTr="007247F4">
        <w:tc>
          <w:tcPr>
            <w:tcW w:w="3096" w:type="dxa"/>
          </w:tcPr>
          <w:p w14:paraId="2BF5612B" w14:textId="67EB6BA5" w:rsidR="00792CA0" w:rsidRPr="003439D8" w:rsidRDefault="00792CA0" w:rsidP="007247F4">
            <w:pPr>
              <w:spacing w:after="0" w:line="240" w:lineRule="auto"/>
              <w:jc w:val="center"/>
              <w:rPr>
                <w:rFonts w:ascii="Arial" w:hAnsi="Arial" w:cs="Arial"/>
                <w:sz w:val="24"/>
                <w:szCs w:val="24"/>
              </w:rPr>
            </w:pPr>
            <w:r w:rsidRPr="003439D8">
              <w:rPr>
                <w:rFonts w:ascii="Arial" w:hAnsi="Arial" w:cs="Arial"/>
                <w:sz w:val="24"/>
                <w:szCs w:val="24"/>
              </w:rPr>
              <w:t>V</w:t>
            </w:r>
            <w:r w:rsidR="007247F4" w:rsidRPr="003439D8">
              <w:rPr>
                <w:rFonts w:ascii="Arial" w:hAnsi="Arial" w:cs="Arial"/>
                <w:sz w:val="24"/>
                <w:szCs w:val="24"/>
              </w:rPr>
              <w:t>ŠS</w:t>
            </w:r>
          </w:p>
        </w:tc>
        <w:tc>
          <w:tcPr>
            <w:tcW w:w="3095" w:type="dxa"/>
          </w:tcPr>
          <w:p w14:paraId="7F9D6D7B" w14:textId="5823C9BA" w:rsidR="00792CA0" w:rsidRPr="003439D8" w:rsidRDefault="005664B7" w:rsidP="00792CA0">
            <w:pPr>
              <w:spacing w:after="0" w:line="240" w:lineRule="auto"/>
              <w:jc w:val="center"/>
              <w:rPr>
                <w:rFonts w:ascii="Arial" w:hAnsi="Arial" w:cs="Arial"/>
                <w:sz w:val="24"/>
                <w:szCs w:val="24"/>
              </w:rPr>
            </w:pPr>
            <w:r w:rsidRPr="003439D8">
              <w:rPr>
                <w:rFonts w:ascii="Arial" w:hAnsi="Arial" w:cs="Arial"/>
                <w:sz w:val="24"/>
                <w:szCs w:val="24"/>
              </w:rPr>
              <w:t>1</w:t>
            </w:r>
            <w:r w:rsidR="00E463B5">
              <w:rPr>
                <w:rFonts w:ascii="Arial" w:hAnsi="Arial" w:cs="Arial"/>
                <w:sz w:val="24"/>
                <w:szCs w:val="24"/>
              </w:rPr>
              <w:t>0</w:t>
            </w:r>
          </w:p>
        </w:tc>
        <w:tc>
          <w:tcPr>
            <w:tcW w:w="3095" w:type="dxa"/>
          </w:tcPr>
          <w:p w14:paraId="557E1718" w14:textId="1CB2FE9C" w:rsidR="00792CA0" w:rsidRPr="003439D8" w:rsidRDefault="005664B7" w:rsidP="00792CA0">
            <w:pPr>
              <w:spacing w:after="0" w:line="240" w:lineRule="auto"/>
              <w:jc w:val="center"/>
              <w:rPr>
                <w:rFonts w:ascii="Arial" w:hAnsi="Arial" w:cs="Arial"/>
                <w:sz w:val="24"/>
                <w:szCs w:val="24"/>
              </w:rPr>
            </w:pPr>
            <w:r w:rsidRPr="003439D8">
              <w:rPr>
                <w:rFonts w:ascii="Arial" w:hAnsi="Arial" w:cs="Arial"/>
                <w:sz w:val="24"/>
                <w:szCs w:val="24"/>
              </w:rPr>
              <w:t>2</w:t>
            </w:r>
            <w:r w:rsidR="00E463B5">
              <w:rPr>
                <w:rFonts w:ascii="Arial" w:hAnsi="Arial" w:cs="Arial"/>
                <w:sz w:val="24"/>
                <w:szCs w:val="24"/>
              </w:rPr>
              <w:t>7</w:t>
            </w:r>
          </w:p>
        </w:tc>
      </w:tr>
      <w:tr w:rsidR="00792CA0" w:rsidRPr="003439D8" w14:paraId="0676B2E8" w14:textId="77777777" w:rsidTr="007247F4">
        <w:tc>
          <w:tcPr>
            <w:tcW w:w="3096" w:type="dxa"/>
          </w:tcPr>
          <w:p w14:paraId="44D40CA6" w14:textId="77777777" w:rsidR="00792CA0" w:rsidRPr="003439D8" w:rsidRDefault="00792CA0" w:rsidP="00792CA0">
            <w:pPr>
              <w:spacing w:after="0" w:line="240" w:lineRule="auto"/>
              <w:jc w:val="center"/>
              <w:rPr>
                <w:rFonts w:ascii="Arial" w:hAnsi="Arial" w:cs="Arial"/>
                <w:sz w:val="24"/>
                <w:szCs w:val="24"/>
              </w:rPr>
            </w:pPr>
            <w:r w:rsidRPr="003439D8">
              <w:rPr>
                <w:rFonts w:ascii="Arial" w:hAnsi="Arial" w:cs="Arial"/>
                <w:sz w:val="24"/>
                <w:szCs w:val="24"/>
              </w:rPr>
              <w:t>SSS</w:t>
            </w:r>
          </w:p>
        </w:tc>
        <w:tc>
          <w:tcPr>
            <w:tcW w:w="3095" w:type="dxa"/>
          </w:tcPr>
          <w:p w14:paraId="15F627FB" w14:textId="451C96A7" w:rsidR="00792CA0" w:rsidRPr="003439D8" w:rsidRDefault="005664B7" w:rsidP="00792CA0">
            <w:pPr>
              <w:spacing w:after="0" w:line="240" w:lineRule="auto"/>
              <w:jc w:val="center"/>
              <w:rPr>
                <w:rFonts w:ascii="Arial" w:hAnsi="Arial" w:cs="Arial"/>
                <w:sz w:val="24"/>
                <w:szCs w:val="24"/>
              </w:rPr>
            </w:pPr>
            <w:r w:rsidRPr="003439D8">
              <w:rPr>
                <w:rFonts w:ascii="Arial" w:hAnsi="Arial" w:cs="Arial"/>
                <w:sz w:val="24"/>
                <w:szCs w:val="24"/>
              </w:rPr>
              <w:t>2</w:t>
            </w:r>
            <w:r w:rsidR="00661BA3">
              <w:rPr>
                <w:rFonts w:ascii="Arial" w:hAnsi="Arial" w:cs="Arial"/>
                <w:sz w:val="24"/>
                <w:szCs w:val="24"/>
              </w:rPr>
              <w:t>9</w:t>
            </w:r>
          </w:p>
        </w:tc>
        <w:tc>
          <w:tcPr>
            <w:tcW w:w="3095" w:type="dxa"/>
          </w:tcPr>
          <w:p w14:paraId="1F687C56" w14:textId="5CE58ED5" w:rsidR="00792CA0" w:rsidRPr="003439D8" w:rsidRDefault="005664B7" w:rsidP="00792CA0">
            <w:pPr>
              <w:spacing w:after="0" w:line="240" w:lineRule="auto"/>
              <w:jc w:val="center"/>
              <w:rPr>
                <w:rFonts w:ascii="Arial" w:hAnsi="Arial" w:cs="Arial"/>
                <w:sz w:val="24"/>
                <w:szCs w:val="24"/>
              </w:rPr>
            </w:pPr>
            <w:r w:rsidRPr="003439D8">
              <w:rPr>
                <w:rFonts w:ascii="Arial" w:hAnsi="Arial" w:cs="Arial"/>
                <w:sz w:val="24"/>
                <w:szCs w:val="24"/>
              </w:rPr>
              <w:t>16</w:t>
            </w:r>
            <w:r w:rsidR="00661BA3">
              <w:rPr>
                <w:rFonts w:ascii="Arial" w:hAnsi="Arial" w:cs="Arial"/>
                <w:sz w:val="24"/>
                <w:szCs w:val="24"/>
              </w:rPr>
              <w:t>6</w:t>
            </w:r>
          </w:p>
        </w:tc>
      </w:tr>
      <w:tr w:rsidR="00792CA0" w:rsidRPr="003439D8" w14:paraId="2D5CE69F" w14:textId="77777777" w:rsidTr="007247F4">
        <w:tc>
          <w:tcPr>
            <w:tcW w:w="3096" w:type="dxa"/>
          </w:tcPr>
          <w:p w14:paraId="12BA2296" w14:textId="73ADA8D4" w:rsidR="00792CA0" w:rsidRPr="003439D8" w:rsidRDefault="007247F4" w:rsidP="00792CA0">
            <w:pPr>
              <w:spacing w:after="0" w:line="240" w:lineRule="auto"/>
              <w:jc w:val="center"/>
              <w:rPr>
                <w:rFonts w:ascii="Arial" w:hAnsi="Arial" w:cs="Arial"/>
                <w:sz w:val="24"/>
                <w:szCs w:val="24"/>
              </w:rPr>
            </w:pPr>
            <w:r w:rsidRPr="003439D8">
              <w:rPr>
                <w:rFonts w:ascii="Arial" w:hAnsi="Arial" w:cs="Arial"/>
                <w:sz w:val="24"/>
                <w:szCs w:val="24"/>
              </w:rPr>
              <w:t>KV</w:t>
            </w:r>
          </w:p>
        </w:tc>
        <w:tc>
          <w:tcPr>
            <w:tcW w:w="3095" w:type="dxa"/>
          </w:tcPr>
          <w:p w14:paraId="09CD7FBB" w14:textId="5B404DFC" w:rsidR="00792CA0" w:rsidRPr="003439D8" w:rsidRDefault="005664B7" w:rsidP="00792CA0">
            <w:pPr>
              <w:spacing w:after="0" w:line="240" w:lineRule="auto"/>
              <w:jc w:val="center"/>
              <w:rPr>
                <w:rFonts w:ascii="Arial" w:hAnsi="Arial" w:cs="Arial"/>
                <w:sz w:val="24"/>
                <w:szCs w:val="24"/>
              </w:rPr>
            </w:pPr>
            <w:r w:rsidRPr="003439D8">
              <w:rPr>
                <w:rFonts w:ascii="Arial" w:hAnsi="Arial" w:cs="Arial"/>
                <w:sz w:val="24"/>
                <w:szCs w:val="24"/>
              </w:rPr>
              <w:t>0</w:t>
            </w:r>
          </w:p>
        </w:tc>
        <w:tc>
          <w:tcPr>
            <w:tcW w:w="3095" w:type="dxa"/>
          </w:tcPr>
          <w:p w14:paraId="2BA9D4FE" w14:textId="10AC4AF1" w:rsidR="00792CA0" w:rsidRPr="003439D8" w:rsidRDefault="005664B7" w:rsidP="00792CA0">
            <w:pPr>
              <w:spacing w:after="0" w:line="240" w:lineRule="auto"/>
              <w:jc w:val="center"/>
              <w:rPr>
                <w:rFonts w:ascii="Arial" w:hAnsi="Arial" w:cs="Arial"/>
                <w:sz w:val="24"/>
                <w:szCs w:val="24"/>
              </w:rPr>
            </w:pPr>
            <w:r w:rsidRPr="003439D8">
              <w:rPr>
                <w:rFonts w:ascii="Arial" w:hAnsi="Arial" w:cs="Arial"/>
                <w:sz w:val="24"/>
                <w:szCs w:val="24"/>
              </w:rPr>
              <w:t>7</w:t>
            </w:r>
          </w:p>
        </w:tc>
      </w:tr>
      <w:tr w:rsidR="00792CA0" w:rsidRPr="003439D8" w14:paraId="004C3E7A" w14:textId="77777777" w:rsidTr="007247F4">
        <w:tc>
          <w:tcPr>
            <w:tcW w:w="3096" w:type="dxa"/>
          </w:tcPr>
          <w:p w14:paraId="60082D23" w14:textId="19200CCC" w:rsidR="00792CA0" w:rsidRPr="003439D8" w:rsidRDefault="007247F4" w:rsidP="00792CA0">
            <w:pPr>
              <w:spacing w:after="0" w:line="240" w:lineRule="auto"/>
              <w:jc w:val="center"/>
              <w:rPr>
                <w:rFonts w:ascii="Arial" w:hAnsi="Arial" w:cs="Arial"/>
                <w:sz w:val="24"/>
                <w:szCs w:val="24"/>
              </w:rPr>
            </w:pPr>
            <w:r w:rsidRPr="003439D8">
              <w:rPr>
                <w:rFonts w:ascii="Arial" w:hAnsi="Arial" w:cs="Arial"/>
                <w:sz w:val="24"/>
                <w:szCs w:val="24"/>
              </w:rPr>
              <w:t>NKV</w:t>
            </w:r>
          </w:p>
        </w:tc>
        <w:tc>
          <w:tcPr>
            <w:tcW w:w="3095" w:type="dxa"/>
          </w:tcPr>
          <w:p w14:paraId="34B88D94" w14:textId="3CF9AB39" w:rsidR="00792CA0" w:rsidRPr="003439D8" w:rsidRDefault="005664B7" w:rsidP="00792CA0">
            <w:pPr>
              <w:spacing w:after="0" w:line="240" w:lineRule="auto"/>
              <w:jc w:val="center"/>
              <w:rPr>
                <w:rFonts w:ascii="Arial" w:hAnsi="Arial" w:cs="Arial"/>
                <w:sz w:val="24"/>
                <w:szCs w:val="24"/>
              </w:rPr>
            </w:pPr>
            <w:r w:rsidRPr="003439D8">
              <w:rPr>
                <w:rFonts w:ascii="Arial" w:hAnsi="Arial" w:cs="Arial"/>
                <w:sz w:val="24"/>
                <w:szCs w:val="24"/>
              </w:rPr>
              <w:t>6</w:t>
            </w:r>
          </w:p>
        </w:tc>
        <w:tc>
          <w:tcPr>
            <w:tcW w:w="3095" w:type="dxa"/>
          </w:tcPr>
          <w:p w14:paraId="271C35E4" w14:textId="42A8D7C9" w:rsidR="00792CA0" w:rsidRPr="003439D8" w:rsidRDefault="00661BA3" w:rsidP="00792CA0">
            <w:pPr>
              <w:spacing w:after="0" w:line="240" w:lineRule="auto"/>
              <w:jc w:val="center"/>
              <w:rPr>
                <w:rFonts w:ascii="Arial" w:hAnsi="Arial" w:cs="Arial"/>
                <w:sz w:val="24"/>
                <w:szCs w:val="24"/>
              </w:rPr>
            </w:pPr>
            <w:r>
              <w:rPr>
                <w:rFonts w:ascii="Arial" w:hAnsi="Arial" w:cs="Arial"/>
                <w:sz w:val="24"/>
                <w:szCs w:val="24"/>
              </w:rPr>
              <w:t>29</w:t>
            </w:r>
          </w:p>
        </w:tc>
      </w:tr>
      <w:tr w:rsidR="00792CA0" w:rsidRPr="003439D8" w14:paraId="2757C40A" w14:textId="77777777" w:rsidTr="007247F4">
        <w:tc>
          <w:tcPr>
            <w:tcW w:w="3096" w:type="dxa"/>
          </w:tcPr>
          <w:p w14:paraId="08058F36" w14:textId="383046E3" w:rsidR="00792CA0" w:rsidRPr="003439D8" w:rsidRDefault="007247F4" w:rsidP="00792CA0">
            <w:pPr>
              <w:spacing w:after="0" w:line="240" w:lineRule="auto"/>
              <w:jc w:val="center"/>
              <w:rPr>
                <w:rFonts w:ascii="Arial" w:hAnsi="Arial" w:cs="Arial"/>
                <w:sz w:val="24"/>
                <w:szCs w:val="24"/>
              </w:rPr>
            </w:pPr>
            <w:r w:rsidRPr="003439D8">
              <w:rPr>
                <w:rFonts w:ascii="Arial" w:hAnsi="Arial" w:cs="Arial"/>
                <w:sz w:val="24"/>
                <w:szCs w:val="24"/>
              </w:rPr>
              <w:t>NSS</w:t>
            </w:r>
          </w:p>
        </w:tc>
        <w:tc>
          <w:tcPr>
            <w:tcW w:w="3095" w:type="dxa"/>
          </w:tcPr>
          <w:p w14:paraId="5853C9A2" w14:textId="30087DD2" w:rsidR="00792CA0" w:rsidRPr="003439D8" w:rsidRDefault="005E5F85" w:rsidP="00792CA0">
            <w:pPr>
              <w:spacing w:after="0" w:line="240" w:lineRule="auto"/>
              <w:jc w:val="center"/>
              <w:rPr>
                <w:rFonts w:ascii="Arial" w:hAnsi="Arial" w:cs="Arial"/>
                <w:sz w:val="24"/>
                <w:szCs w:val="24"/>
              </w:rPr>
            </w:pPr>
            <w:r>
              <w:rPr>
                <w:rFonts w:ascii="Arial" w:hAnsi="Arial" w:cs="Arial"/>
                <w:sz w:val="24"/>
                <w:szCs w:val="24"/>
              </w:rPr>
              <w:t>2</w:t>
            </w:r>
          </w:p>
        </w:tc>
        <w:tc>
          <w:tcPr>
            <w:tcW w:w="3095" w:type="dxa"/>
          </w:tcPr>
          <w:p w14:paraId="216B2ADA" w14:textId="4C4AB2A9" w:rsidR="00792CA0" w:rsidRPr="003439D8" w:rsidRDefault="005E5F85" w:rsidP="00792CA0">
            <w:pPr>
              <w:spacing w:after="0" w:line="240" w:lineRule="auto"/>
              <w:jc w:val="center"/>
              <w:rPr>
                <w:rFonts w:ascii="Arial" w:hAnsi="Arial" w:cs="Arial"/>
                <w:sz w:val="24"/>
                <w:szCs w:val="24"/>
              </w:rPr>
            </w:pPr>
            <w:r>
              <w:rPr>
                <w:rFonts w:ascii="Arial" w:hAnsi="Arial" w:cs="Arial"/>
                <w:sz w:val="24"/>
                <w:szCs w:val="24"/>
              </w:rPr>
              <w:t>0</w:t>
            </w:r>
          </w:p>
        </w:tc>
      </w:tr>
    </w:tbl>
    <w:p w14:paraId="6EB45627" w14:textId="77777777" w:rsidR="00537C4D" w:rsidRPr="003439D8" w:rsidRDefault="00537C4D" w:rsidP="00893B4D">
      <w:pPr>
        <w:spacing w:after="0" w:line="240" w:lineRule="auto"/>
        <w:jc w:val="both"/>
        <w:rPr>
          <w:rFonts w:ascii="Arial" w:hAnsi="Arial" w:cs="Arial"/>
          <w:b/>
          <w:color w:val="000000"/>
          <w:sz w:val="24"/>
          <w:szCs w:val="24"/>
        </w:rPr>
      </w:pPr>
    </w:p>
    <w:p w14:paraId="5E31CEDA" w14:textId="6387CA21" w:rsidR="00514DC2" w:rsidRPr="003439D8" w:rsidRDefault="00792CA0" w:rsidP="00893B4D">
      <w:pPr>
        <w:spacing w:after="0" w:line="240" w:lineRule="auto"/>
        <w:jc w:val="both"/>
        <w:rPr>
          <w:rFonts w:ascii="Arial" w:hAnsi="Arial" w:cs="Arial"/>
          <w:b/>
          <w:color w:val="000000"/>
          <w:sz w:val="24"/>
          <w:szCs w:val="24"/>
        </w:rPr>
      </w:pPr>
      <w:r w:rsidRPr="003439D8">
        <w:rPr>
          <w:rFonts w:ascii="Arial" w:hAnsi="Arial" w:cs="Arial"/>
          <w:b/>
          <w:color w:val="000000"/>
          <w:sz w:val="24"/>
          <w:szCs w:val="24"/>
        </w:rPr>
        <w:t>Grafički prikaz zaposlenika prema stručnoj spremi:</w:t>
      </w:r>
    </w:p>
    <w:p w14:paraId="37D95FC1" w14:textId="4DC5AAEB" w:rsidR="00792CA0" w:rsidRPr="003439D8" w:rsidRDefault="00792CA0" w:rsidP="00317B25">
      <w:pPr>
        <w:spacing w:after="0" w:line="240" w:lineRule="auto"/>
        <w:jc w:val="center"/>
        <w:rPr>
          <w:rFonts w:ascii="Arial" w:hAnsi="Arial" w:cs="Arial"/>
          <w:b/>
          <w:color w:val="000000"/>
          <w:sz w:val="24"/>
          <w:szCs w:val="24"/>
        </w:rPr>
      </w:pPr>
    </w:p>
    <w:p w14:paraId="293B51CC" w14:textId="6CE1780B" w:rsidR="00792CA0" w:rsidRPr="003439D8" w:rsidRDefault="00792CA0" w:rsidP="00893B4D">
      <w:pPr>
        <w:spacing w:after="0" w:line="240" w:lineRule="auto"/>
        <w:jc w:val="both"/>
        <w:rPr>
          <w:rFonts w:ascii="Arial" w:hAnsi="Arial" w:cs="Arial"/>
          <w:b/>
          <w:color w:val="000000"/>
          <w:sz w:val="20"/>
          <w:szCs w:val="20"/>
        </w:rPr>
      </w:pPr>
    </w:p>
    <w:p w14:paraId="63BDBB0D" w14:textId="3F76F41D" w:rsidR="00792CA0" w:rsidRPr="003439D8" w:rsidRDefault="000A14E5" w:rsidP="00893B4D">
      <w:pPr>
        <w:spacing w:after="0" w:line="240" w:lineRule="auto"/>
        <w:jc w:val="both"/>
        <w:rPr>
          <w:rFonts w:ascii="Arial" w:hAnsi="Arial" w:cs="Arial"/>
          <w:b/>
          <w:color w:val="000000"/>
          <w:sz w:val="24"/>
          <w:szCs w:val="24"/>
        </w:rPr>
      </w:pPr>
      <w:r>
        <w:rPr>
          <w:noProof/>
        </w:rPr>
        <w:drawing>
          <wp:inline distT="0" distB="0" distL="0" distR="0" wp14:anchorId="517FC7D6" wp14:editId="7C42E3B9">
            <wp:extent cx="5759450" cy="2771775"/>
            <wp:effectExtent l="0" t="0" r="12700" b="9525"/>
            <wp:docPr id="8" name="Chart 8">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0BDC78E" w14:textId="73CE7389" w:rsidR="0041123F" w:rsidRDefault="0041123F" w:rsidP="00893B4D">
      <w:pPr>
        <w:spacing w:after="0" w:line="240" w:lineRule="auto"/>
        <w:jc w:val="both"/>
        <w:rPr>
          <w:rFonts w:ascii="Arial" w:hAnsi="Arial" w:cs="Arial"/>
          <w:b/>
          <w:color w:val="000000"/>
          <w:sz w:val="24"/>
          <w:szCs w:val="24"/>
        </w:rPr>
      </w:pPr>
    </w:p>
    <w:p w14:paraId="523349CD" w14:textId="14A32135" w:rsidR="003439D8" w:rsidRDefault="003439D8" w:rsidP="00893B4D">
      <w:pPr>
        <w:spacing w:after="0" w:line="240" w:lineRule="auto"/>
        <w:jc w:val="both"/>
        <w:rPr>
          <w:rFonts w:ascii="Arial" w:hAnsi="Arial" w:cs="Arial"/>
          <w:b/>
          <w:color w:val="000000"/>
          <w:sz w:val="24"/>
          <w:szCs w:val="24"/>
        </w:rPr>
      </w:pPr>
    </w:p>
    <w:p w14:paraId="513D98AA" w14:textId="43168441" w:rsidR="003439D8" w:rsidRDefault="003439D8" w:rsidP="00893B4D">
      <w:pPr>
        <w:spacing w:after="0" w:line="240" w:lineRule="auto"/>
        <w:jc w:val="both"/>
        <w:rPr>
          <w:rFonts w:ascii="Arial" w:hAnsi="Arial" w:cs="Arial"/>
          <w:b/>
          <w:color w:val="000000"/>
          <w:sz w:val="24"/>
          <w:szCs w:val="24"/>
        </w:rPr>
      </w:pPr>
    </w:p>
    <w:p w14:paraId="09535E50" w14:textId="77777777" w:rsidR="0041123F" w:rsidRPr="003439D8" w:rsidRDefault="0041123F" w:rsidP="00893B4D">
      <w:pPr>
        <w:spacing w:after="0" w:line="240" w:lineRule="auto"/>
        <w:jc w:val="both"/>
        <w:rPr>
          <w:rFonts w:ascii="Arial" w:hAnsi="Arial" w:cs="Arial"/>
          <w:b/>
          <w:color w:val="000000"/>
          <w:sz w:val="24"/>
          <w:szCs w:val="24"/>
        </w:rPr>
      </w:pPr>
      <w:r w:rsidRPr="003439D8">
        <w:rPr>
          <w:rFonts w:ascii="Arial" w:hAnsi="Arial" w:cs="Arial"/>
          <w:b/>
          <w:color w:val="000000"/>
          <w:sz w:val="24"/>
          <w:szCs w:val="24"/>
        </w:rPr>
        <w:t>Grafički prikaz zaposlenika prema spolu:</w:t>
      </w:r>
    </w:p>
    <w:p w14:paraId="5E55D96C" w14:textId="77777777" w:rsidR="00514DC2" w:rsidRPr="003439D8" w:rsidRDefault="00514DC2" w:rsidP="00893B4D">
      <w:pPr>
        <w:spacing w:after="0" w:line="240" w:lineRule="auto"/>
        <w:jc w:val="both"/>
        <w:rPr>
          <w:rFonts w:ascii="Arial" w:hAnsi="Arial" w:cs="Arial"/>
          <w:b/>
          <w:color w:val="000000"/>
          <w:sz w:val="24"/>
          <w:szCs w:val="24"/>
        </w:rPr>
      </w:pPr>
    </w:p>
    <w:p w14:paraId="6A4D9403" w14:textId="77777777" w:rsidR="00792CA0" w:rsidRPr="003439D8" w:rsidRDefault="00792CA0" w:rsidP="00893B4D">
      <w:pPr>
        <w:spacing w:after="0" w:line="240" w:lineRule="auto"/>
        <w:jc w:val="both"/>
        <w:rPr>
          <w:rFonts w:ascii="Arial" w:hAnsi="Arial" w:cs="Arial"/>
          <w:b/>
          <w:color w:val="000000"/>
          <w:sz w:val="24"/>
          <w:szCs w:val="24"/>
        </w:rPr>
      </w:pPr>
    </w:p>
    <w:p w14:paraId="213DFFB9" w14:textId="69D7AD1B" w:rsidR="0041123F" w:rsidRPr="003439D8" w:rsidRDefault="000A14E5" w:rsidP="00893B4D">
      <w:pPr>
        <w:spacing w:after="0" w:line="240" w:lineRule="auto"/>
        <w:jc w:val="both"/>
        <w:rPr>
          <w:rFonts w:ascii="Arial" w:hAnsi="Arial" w:cs="Arial"/>
          <w:b/>
          <w:color w:val="000000"/>
          <w:sz w:val="24"/>
          <w:szCs w:val="24"/>
        </w:rPr>
      </w:pPr>
      <w:r>
        <w:rPr>
          <w:noProof/>
        </w:rPr>
        <w:drawing>
          <wp:inline distT="0" distB="0" distL="0" distR="0" wp14:anchorId="1218E025" wp14:editId="3F26E864">
            <wp:extent cx="5759450" cy="2143125"/>
            <wp:effectExtent l="0" t="0" r="12700" b="9525"/>
            <wp:docPr id="10" name="Chart 10">
              <a:extLst xmlns:a="http://schemas.openxmlformats.org/drawingml/2006/main">
                <a:ext uri="{FF2B5EF4-FFF2-40B4-BE49-F238E27FC236}">
                  <a16:creationId xmlns:a16="http://schemas.microsoft.com/office/drawing/2014/main" id="{00000000-0008-0000-0000-00001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46FF09C" w14:textId="77777777" w:rsidR="00983E5A" w:rsidRDefault="00983E5A" w:rsidP="00893B4D">
      <w:pPr>
        <w:spacing w:after="0" w:line="240" w:lineRule="auto"/>
        <w:jc w:val="both"/>
        <w:rPr>
          <w:rFonts w:ascii="Arial" w:hAnsi="Arial" w:cs="Arial"/>
          <w:b/>
          <w:color w:val="000000"/>
          <w:sz w:val="24"/>
          <w:szCs w:val="24"/>
        </w:rPr>
      </w:pPr>
    </w:p>
    <w:p w14:paraId="159790AF" w14:textId="77777777" w:rsidR="00983E5A" w:rsidRDefault="00983E5A" w:rsidP="00893B4D">
      <w:pPr>
        <w:spacing w:after="0" w:line="240" w:lineRule="auto"/>
        <w:jc w:val="both"/>
        <w:rPr>
          <w:rFonts w:ascii="Arial" w:hAnsi="Arial" w:cs="Arial"/>
          <w:b/>
          <w:color w:val="000000"/>
          <w:sz w:val="24"/>
          <w:szCs w:val="24"/>
        </w:rPr>
      </w:pPr>
    </w:p>
    <w:p w14:paraId="07523D2D" w14:textId="77777777" w:rsidR="00983E5A" w:rsidRDefault="00983E5A" w:rsidP="00893B4D">
      <w:pPr>
        <w:spacing w:after="0" w:line="240" w:lineRule="auto"/>
        <w:jc w:val="both"/>
        <w:rPr>
          <w:rFonts w:ascii="Arial" w:hAnsi="Arial" w:cs="Arial"/>
          <w:b/>
          <w:color w:val="000000"/>
          <w:sz w:val="24"/>
          <w:szCs w:val="24"/>
        </w:rPr>
      </w:pPr>
    </w:p>
    <w:p w14:paraId="3F1C7A55" w14:textId="729633E8" w:rsidR="00364A7D" w:rsidRPr="003439D8" w:rsidRDefault="00E617C1" w:rsidP="00893B4D">
      <w:pPr>
        <w:spacing w:after="0" w:line="240" w:lineRule="auto"/>
        <w:jc w:val="both"/>
        <w:rPr>
          <w:rFonts w:ascii="Arial" w:hAnsi="Arial" w:cs="Arial"/>
          <w:b/>
          <w:color w:val="000000"/>
          <w:sz w:val="24"/>
          <w:szCs w:val="24"/>
        </w:rPr>
      </w:pPr>
      <w:r w:rsidRPr="003439D8">
        <w:rPr>
          <w:rFonts w:ascii="Arial" w:hAnsi="Arial" w:cs="Arial"/>
          <w:b/>
          <w:color w:val="000000"/>
          <w:sz w:val="24"/>
          <w:szCs w:val="24"/>
        </w:rPr>
        <w:t>Rezultati poslovanja</w:t>
      </w:r>
    </w:p>
    <w:p w14:paraId="428DE259" w14:textId="77777777" w:rsidR="00E617C1" w:rsidRPr="003439D8" w:rsidRDefault="00E617C1" w:rsidP="00893B4D">
      <w:pPr>
        <w:spacing w:after="0" w:line="240" w:lineRule="auto"/>
        <w:jc w:val="both"/>
        <w:rPr>
          <w:rFonts w:ascii="Arial" w:hAnsi="Arial" w:cs="Arial"/>
          <w:color w:val="000000"/>
          <w:sz w:val="24"/>
          <w:szCs w:val="24"/>
        </w:rPr>
      </w:pPr>
    </w:p>
    <w:p w14:paraId="58315782" w14:textId="77777777" w:rsidR="00E617C1" w:rsidRPr="003439D8" w:rsidRDefault="00E617C1" w:rsidP="00893B4D">
      <w:pPr>
        <w:spacing w:after="0" w:line="240" w:lineRule="auto"/>
        <w:jc w:val="both"/>
        <w:rPr>
          <w:rFonts w:ascii="Arial" w:hAnsi="Arial" w:cs="Arial"/>
          <w:color w:val="000000"/>
          <w:sz w:val="24"/>
          <w:szCs w:val="24"/>
        </w:rPr>
      </w:pPr>
      <w:r w:rsidRPr="003439D8">
        <w:rPr>
          <w:rFonts w:ascii="Arial" w:hAnsi="Arial" w:cs="Arial"/>
          <w:color w:val="000000"/>
          <w:sz w:val="24"/>
          <w:szCs w:val="24"/>
        </w:rPr>
        <w:t>Rezultat poslovanja Društva prikazan je u Računu dobiti i gubitka u priloženim financijskim izvještajima.</w:t>
      </w:r>
    </w:p>
    <w:p w14:paraId="77F6F4A2" w14:textId="77777777" w:rsidR="00E617C1" w:rsidRPr="003439D8" w:rsidRDefault="00E617C1" w:rsidP="00893B4D">
      <w:pPr>
        <w:spacing w:after="0" w:line="240" w:lineRule="auto"/>
        <w:jc w:val="both"/>
        <w:rPr>
          <w:rFonts w:ascii="Arial" w:hAnsi="Arial" w:cs="Arial"/>
          <w:color w:val="000000"/>
          <w:sz w:val="24"/>
          <w:szCs w:val="24"/>
        </w:rPr>
      </w:pPr>
    </w:p>
    <w:p w14:paraId="5813E5F5" w14:textId="77777777" w:rsidR="00792CA0" w:rsidRPr="003439D8" w:rsidRDefault="00792CA0" w:rsidP="00893B4D">
      <w:pPr>
        <w:spacing w:after="0" w:line="240" w:lineRule="auto"/>
        <w:jc w:val="both"/>
        <w:rPr>
          <w:rFonts w:ascii="Arial" w:hAnsi="Arial" w:cs="Arial"/>
          <w:b/>
          <w:color w:val="000000"/>
          <w:sz w:val="24"/>
          <w:szCs w:val="24"/>
        </w:rPr>
      </w:pPr>
    </w:p>
    <w:p w14:paraId="0CC2302D" w14:textId="77777777" w:rsidR="00E617C1" w:rsidRPr="003439D8" w:rsidRDefault="00E617C1" w:rsidP="00893B4D">
      <w:pPr>
        <w:spacing w:after="0" w:line="240" w:lineRule="auto"/>
        <w:jc w:val="both"/>
        <w:rPr>
          <w:rFonts w:ascii="Arial" w:hAnsi="Arial" w:cs="Arial"/>
          <w:b/>
          <w:color w:val="000000"/>
          <w:sz w:val="24"/>
          <w:szCs w:val="24"/>
        </w:rPr>
      </w:pPr>
      <w:r w:rsidRPr="003439D8">
        <w:rPr>
          <w:rFonts w:ascii="Arial" w:hAnsi="Arial" w:cs="Arial"/>
          <w:b/>
          <w:color w:val="000000"/>
          <w:sz w:val="24"/>
          <w:szCs w:val="24"/>
        </w:rPr>
        <w:t>Događaji nakon bilance</w:t>
      </w:r>
    </w:p>
    <w:p w14:paraId="10BEDEFB" w14:textId="77777777" w:rsidR="00E617C1" w:rsidRPr="003439D8" w:rsidRDefault="00E617C1" w:rsidP="00893B4D">
      <w:pPr>
        <w:spacing w:after="0" w:line="240" w:lineRule="auto"/>
        <w:jc w:val="both"/>
        <w:rPr>
          <w:rFonts w:ascii="Arial" w:hAnsi="Arial" w:cs="Arial"/>
          <w:b/>
          <w:color w:val="000000"/>
          <w:sz w:val="24"/>
          <w:szCs w:val="24"/>
        </w:rPr>
      </w:pPr>
    </w:p>
    <w:p w14:paraId="057CF23E" w14:textId="6FFBDDC3" w:rsidR="00E617C1" w:rsidRPr="003439D8" w:rsidRDefault="00E617C1" w:rsidP="00893B4D">
      <w:pPr>
        <w:spacing w:after="0" w:line="240" w:lineRule="auto"/>
        <w:jc w:val="both"/>
        <w:rPr>
          <w:rFonts w:ascii="Arial" w:hAnsi="Arial" w:cs="Arial"/>
          <w:color w:val="000000"/>
          <w:sz w:val="24"/>
          <w:szCs w:val="24"/>
        </w:rPr>
      </w:pPr>
      <w:r w:rsidRPr="003439D8">
        <w:rPr>
          <w:rFonts w:ascii="Arial" w:hAnsi="Arial" w:cs="Arial"/>
          <w:color w:val="000000"/>
          <w:sz w:val="24"/>
          <w:szCs w:val="24"/>
        </w:rPr>
        <w:t>Nije bilo značajnih događaja nakon datuma</w:t>
      </w:r>
      <w:r w:rsidR="00D905A4" w:rsidRPr="003439D8">
        <w:rPr>
          <w:rFonts w:ascii="Arial" w:hAnsi="Arial" w:cs="Arial"/>
          <w:color w:val="000000"/>
          <w:sz w:val="24"/>
          <w:szCs w:val="24"/>
        </w:rPr>
        <w:t xml:space="preserve"> izvještavanja </w:t>
      </w:r>
      <w:r w:rsidR="00710F66" w:rsidRPr="003439D8">
        <w:rPr>
          <w:rFonts w:ascii="Arial" w:hAnsi="Arial" w:cs="Arial"/>
          <w:sz w:val="24"/>
          <w:szCs w:val="24"/>
        </w:rPr>
        <w:t>31. prosinca 201</w:t>
      </w:r>
      <w:r w:rsidR="00B03788">
        <w:rPr>
          <w:rFonts w:ascii="Arial" w:hAnsi="Arial" w:cs="Arial"/>
          <w:sz w:val="24"/>
          <w:szCs w:val="24"/>
        </w:rPr>
        <w:t>9</w:t>
      </w:r>
      <w:r w:rsidRPr="003439D8">
        <w:rPr>
          <w:rFonts w:ascii="Arial" w:hAnsi="Arial" w:cs="Arial"/>
          <w:sz w:val="24"/>
          <w:szCs w:val="24"/>
        </w:rPr>
        <w:t>.</w:t>
      </w:r>
      <w:r w:rsidR="002A65B2" w:rsidRPr="003439D8">
        <w:rPr>
          <w:rFonts w:ascii="Arial" w:hAnsi="Arial" w:cs="Arial"/>
          <w:sz w:val="24"/>
          <w:szCs w:val="24"/>
        </w:rPr>
        <w:t xml:space="preserve"> </w:t>
      </w:r>
      <w:r w:rsidR="002A65B2" w:rsidRPr="003439D8">
        <w:rPr>
          <w:rFonts w:ascii="Arial" w:hAnsi="Arial" w:cs="Arial"/>
          <w:color w:val="000000"/>
          <w:sz w:val="24"/>
          <w:szCs w:val="24"/>
        </w:rPr>
        <w:t>godine koji su izvan okvira redovnog poslovanja Društva.</w:t>
      </w:r>
    </w:p>
    <w:p w14:paraId="43F5F851" w14:textId="77777777" w:rsidR="00D63938" w:rsidRPr="003439D8" w:rsidRDefault="00D63938" w:rsidP="00893B4D">
      <w:pPr>
        <w:spacing w:after="0" w:line="240" w:lineRule="auto"/>
        <w:jc w:val="both"/>
        <w:rPr>
          <w:rFonts w:ascii="Arial" w:hAnsi="Arial" w:cs="Arial"/>
          <w:b/>
          <w:color w:val="000000"/>
          <w:sz w:val="24"/>
          <w:szCs w:val="24"/>
        </w:rPr>
      </w:pPr>
    </w:p>
    <w:p w14:paraId="11369204" w14:textId="77777777" w:rsidR="003439D8" w:rsidRDefault="003439D8" w:rsidP="00893B4D">
      <w:pPr>
        <w:spacing w:after="0" w:line="240" w:lineRule="auto"/>
        <w:jc w:val="both"/>
        <w:rPr>
          <w:rFonts w:ascii="Arial" w:hAnsi="Arial" w:cs="Arial"/>
          <w:b/>
          <w:color w:val="000000"/>
          <w:sz w:val="24"/>
          <w:szCs w:val="24"/>
        </w:rPr>
      </w:pPr>
    </w:p>
    <w:p w14:paraId="27C3EE09" w14:textId="77777777" w:rsidR="003439D8" w:rsidRDefault="003439D8" w:rsidP="00893B4D">
      <w:pPr>
        <w:spacing w:after="0" w:line="240" w:lineRule="auto"/>
        <w:jc w:val="both"/>
        <w:rPr>
          <w:rFonts w:ascii="Arial" w:hAnsi="Arial" w:cs="Arial"/>
          <w:b/>
          <w:color w:val="000000"/>
          <w:sz w:val="24"/>
          <w:szCs w:val="24"/>
        </w:rPr>
      </w:pPr>
    </w:p>
    <w:p w14:paraId="5D260AE6" w14:textId="758C707A" w:rsidR="007C1C5E" w:rsidRPr="003439D8" w:rsidRDefault="002A65B2" w:rsidP="00893B4D">
      <w:pPr>
        <w:spacing w:after="0" w:line="240" w:lineRule="auto"/>
        <w:jc w:val="both"/>
        <w:rPr>
          <w:rFonts w:ascii="Arial" w:hAnsi="Arial" w:cs="Arial"/>
          <w:b/>
          <w:color w:val="000000"/>
          <w:sz w:val="24"/>
          <w:szCs w:val="24"/>
        </w:rPr>
      </w:pPr>
      <w:r w:rsidRPr="003439D8">
        <w:rPr>
          <w:rFonts w:ascii="Arial" w:hAnsi="Arial" w:cs="Arial"/>
          <w:b/>
          <w:color w:val="000000"/>
          <w:sz w:val="24"/>
          <w:szCs w:val="24"/>
        </w:rPr>
        <w:t xml:space="preserve">Budući razvoj društva </w:t>
      </w:r>
    </w:p>
    <w:p w14:paraId="177CFFFC" w14:textId="77777777" w:rsidR="002A65B2" w:rsidRPr="003439D8" w:rsidRDefault="002A65B2" w:rsidP="00893B4D">
      <w:pPr>
        <w:spacing w:after="0" w:line="240" w:lineRule="auto"/>
        <w:jc w:val="both"/>
        <w:rPr>
          <w:rFonts w:ascii="Arial" w:hAnsi="Arial" w:cs="Arial"/>
          <w:b/>
          <w:color w:val="000000"/>
          <w:sz w:val="24"/>
          <w:szCs w:val="24"/>
        </w:rPr>
      </w:pPr>
    </w:p>
    <w:p w14:paraId="317525A3" w14:textId="77777777" w:rsidR="008B51D7" w:rsidRPr="003439D8" w:rsidRDefault="008B51D7" w:rsidP="008B51D7">
      <w:pPr>
        <w:spacing w:after="0" w:line="240" w:lineRule="auto"/>
        <w:jc w:val="both"/>
        <w:rPr>
          <w:rFonts w:ascii="Arial" w:hAnsi="Arial" w:cs="Arial"/>
          <w:color w:val="000000"/>
          <w:sz w:val="24"/>
          <w:szCs w:val="24"/>
        </w:rPr>
      </w:pPr>
      <w:r w:rsidRPr="003439D8">
        <w:rPr>
          <w:rFonts w:ascii="Arial" w:hAnsi="Arial" w:cs="Arial"/>
          <w:color w:val="000000"/>
          <w:sz w:val="24"/>
          <w:szCs w:val="24"/>
        </w:rPr>
        <w:t>Budući razvoj društva temelji se na poboljšanju kvalitete pružanja vodne usluge javne vodoopskrbe na način da se na svim razinama pružanja usluge radi na uvođenju novih tehnologija kako bi kvaliteta usluge postigla najveći nivo te zadovoljila zahtjeve krajnjih korisnika, odnosno potrošača.</w:t>
      </w:r>
    </w:p>
    <w:p w14:paraId="7631B5CE" w14:textId="77777777" w:rsidR="008B51D7" w:rsidRPr="003439D8" w:rsidRDefault="008B51D7" w:rsidP="008B51D7">
      <w:pPr>
        <w:spacing w:after="0" w:line="240" w:lineRule="auto"/>
        <w:jc w:val="both"/>
        <w:rPr>
          <w:rFonts w:ascii="Arial" w:hAnsi="Arial" w:cs="Arial"/>
          <w:color w:val="000000"/>
          <w:sz w:val="24"/>
          <w:szCs w:val="24"/>
        </w:rPr>
      </w:pPr>
      <w:r w:rsidRPr="003439D8">
        <w:rPr>
          <w:rFonts w:ascii="Arial" w:hAnsi="Arial" w:cs="Arial"/>
          <w:color w:val="000000"/>
          <w:sz w:val="24"/>
          <w:szCs w:val="24"/>
        </w:rPr>
        <w:t>Poseban naglasak stavlja se na smanjenje gubitaka te daljnje investiranje u izgradnju i rekonstrukciju vodoopskrbne mreže koja će se financirati sredstvima iz EU fondova, od strane Hrvatskih voda i jedinica lokalne samouprave.</w:t>
      </w:r>
    </w:p>
    <w:p w14:paraId="6C1886A3" w14:textId="77777777" w:rsidR="002A65B2" w:rsidRPr="003439D8" w:rsidRDefault="002A65B2" w:rsidP="00893B4D">
      <w:pPr>
        <w:spacing w:after="0" w:line="240" w:lineRule="auto"/>
        <w:jc w:val="both"/>
        <w:rPr>
          <w:rFonts w:ascii="Arial" w:hAnsi="Arial" w:cs="Arial"/>
          <w:color w:val="000000"/>
          <w:sz w:val="24"/>
          <w:szCs w:val="24"/>
        </w:rPr>
      </w:pPr>
    </w:p>
    <w:p w14:paraId="03F1FD26" w14:textId="77777777" w:rsidR="00792CA0" w:rsidRPr="003439D8" w:rsidRDefault="00792CA0" w:rsidP="00893B4D">
      <w:pPr>
        <w:spacing w:after="0" w:line="240" w:lineRule="auto"/>
        <w:jc w:val="both"/>
        <w:rPr>
          <w:rFonts w:ascii="Arial" w:hAnsi="Arial" w:cs="Arial"/>
          <w:b/>
          <w:color w:val="000000"/>
          <w:sz w:val="24"/>
          <w:szCs w:val="24"/>
        </w:rPr>
      </w:pPr>
    </w:p>
    <w:p w14:paraId="31E2D6EE" w14:textId="77777777" w:rsidR="002A65B2" w:rsidRPr="003439D8" w:rsidRDefault="002A65B2" w:rsidP="00893B4D">
      <w:pPr>
        <w:spacing w:after="0" w:line="240" w:lineRule="auto"/>
        <w:jc w:val="both"/>
        <w:rPr>
          <w:rFonts w:ascii="Arial" w:hAnsi="Arial" w:cs="Arial"/>
          <w:b/>
          <w:color w:val="000000"/>
          <w:sz w:val="24"/>
          <w:szCs w:val="24"/>
        </w:rPr>
      </w:pPr>
      <w:r w:rsidRPr="003439D8">
        <w:rPr>
          <w:rFonts w:ascii="Arial" w:hAnsi="Arial" w:cs="Arial"/>
          <w:b/>
          <w:color w:val="000000"/>
          <w:sz w:val="24"/>
          <w:szCs w:val="24"/>
        </w:rPr>
        <w:t>Ovisna i povezana društva</w:t>
      </w:r>
    </w:p>
    <w:p w14:paraId="665C34D0" w14:textId="77777777" w:rsidR="002A65B2" w:rsidRPr="003439D8" w:rsidRDefault="002A65B2" w:rsidP="00893B4D">
      <w:pPr>
        <w:spacing w:after="0" w:line="240" w:lineRule="auto"/>
        <w:jc w:val="both"/>
        <w:rPr>
          <w:rFonts w:ascii="Arial" w:hAnsi="Arial" w:cs="Arial"/>
          <w:b/>
          <w:color w:val="000000"/>
          <w:sz w:val="24"/>
          <w:szCs w:val="24"/>
        </w:rPr>
      </w:pPr>
    </w:p>
    <w:p w14:paraId="7A62ECEB" w14:textId="77777777" w:rsidR="002A65B2" w:rsidRPr="003439D8" w:rsidRDefault="002A65B2" w:rsidP="00893B4D">
      <w:pPr>
        <w:spacing w:after="0" w:line="240" w:lineRule="auto"/>
        <w:jc w:val="both"/>
        <w:rPr>
          <w:rFonts w:ascii="Arial" w:hAnsi="Arial" w:cs="Arial"/>
          <w:color w:val="000000"/>
          <w:sz w:val="24"/>
          <w:szCs w:val="24"/>
        </w:rPr>
      </w:pPr>
      <w:r w:rsidRPr="003439D8">
        <w:rPr>
          <w:rFonts w:ascii="Arial" w:hAnsi="Arial" w:cs="Arial"/>
          <w:color w:val="000000"/>
          <w:sz w:val="24"/>
          <w:szCs w:val="24"/>
        </w:rPr>
        <w:t>Društvo ne posjeduje udjele u drugim povezanim društvima.</w:t>
      </w:r>
    </w:p>
    <w:p w14:paraId="40280003" w14:textId="77777777" w:rsidR="007C1C5E" w:rsidRPr="003439D8" w:rsidRDefault="007C1C5E" w:rsidP="00893B4D">
      <w:pPr>
        <w:spacing w:after="0" w:line="240" w:lineRule="auto"/>
        <w:jc w:val="both"/>
        <w:rPr>
          <w:rFonts w:ascii="Arial" w:hAnsi="Arial" w:cs="Arial"/>
          <w:color w:val="000000"/>
          <w:sz w:val="24"/>
          <w:szCs w:val="24"/>
        </w:rPr>
      </w:pPr>
    </w:p>
    <w:p w14:paraId="59954AAE" w14:textId="0790DD3F" w:rsidR="00792CA0" w:rsidRDefault="00792CA0" w:rsidP="00893B4D">
      <w:pPr>
        <w:spacing w:after="0" w:line="240" w:lineRule="auto"/>
        <w:jc w:val="both"/>
        <w:rPr>
          <w:rFonts w:ascii="Arial" w:hAnsi="Arial" w:cs="Arial"/>
          <w:b/>
          <w:color w:val="000000"/>
          <w:sz w:val="24"/>
          <w:szCs w:val="24"/>
        </w:rPr>
      </w:pPr>
    </w:p>
    <w:p w14:paraId="5B8470A8" w14:textId="02E2D4C5" w:rsidR="003439D8" w:rsidRDefault="003439D8" w:rsidP="00893B4D">
      <w:pPr>
        <w:spacing w:after="0" w:line="240" w:lineRule="auto"/>
        <w:jc w:val="both"/>
        <w:rPr>
          <w:rFonts w:ascii="Arial" w:hAnsi="Arial" w:cs="Arial"/>
          <w:b/>
          <w:color w:val="000000"/>
          <w:sz w:val="24"/>
          <w:szCs w:val="24"/>
        </w:rPr>
      </w:pPr>
    </w:p>
    <w:p w14:paraId="23C8C94D" w14:textId="77777777" w:rsidR="003439D8" w:rsidRPr="003439D8" w:rsidRDefault="003439D8" w:rsidP="00893B4D">
      <w:pPr>
        <w:spacing w:after="0" w:line="240" w:lineRule="auto"/>
        <w:jc w:val="both"/>
        <w:rPr>
          <w:rFonts w:ascii="Arial" w:hAnsi="Arial" w:cs="Arial"/>
          <w:b/>
          <w:color w:val="000000"/>
          <w:sz w:val="24"/>
          <w:szCs w:val="24"/>
        </w:rPr>
      </w:pPr>
    </w:p>
    <w:p w14:paraId="052B4106" w14:textId="77777777" w:rsidR="002A65B2" w:rsidRPr="003439D8" w:rsidRDefault="002A65B2" w:rsidP="00893B4D">
      <w:pPr>
        <w:spacing w:after="0" w:line="240" w:lineRule="auto"/>
        <w:jc w:val="both"/>
        <w:rPr>
          <w:rFonts w:ascii="Arial" w:hAnsi="Arial" w:cs="Arial"/>
          <w:b/>
          <w:color w:val="000000"/>
          <w:sz w:val="24"/>
          <w:szCs w:val="24"/>
        </w:rPr>
      </w:pPr>
      <w:r w:rsidRPr="003439D8">
        <w:rPr>
          <w:rFonts w:ascii="Arial" w:hAnsi="Arial" w:cs="Arial"/>
          <w:b/>
          <w:color w:val="000000"/>
          <w:sz w:val="24"/>
          <w:szCs w:val="24"/>
        </w:rPr>
        <w:t>Procjena financijskog položaja i uspješnosti poslovanja</w:t>
      </w:r>
    </w:p>
    <w:p w14:paraId="676A462A" w14:textId="77777777" w:rsidR="00E528F1" w:rsidRPr="003439D8" w:rsidRDefault="00E528F1" w:rsidP="00DE0707">
      <w:pPr>
        <w:spacing w:after="0" w:line="240" w:lineRule="auto"/>
        <w:jc w:val="both"/>
        <w:rPr>
          <w:rFonts w:ascii="Arial" w:hAnsi="Arial" w:cs="Arial"/>
          <w:sz w:val="24"/>
          <w:szCs w:val="24"/>
        </w:rPr>
      </w:pPr>
    </w:p>
    <w:p w14:paraId="7312A1EE" w14:textId="7C71ED2B" w:rsidR="002A65B2" w:rsidRPr="003439D8" w:rsidRDefault="002A65B2" w:rsidP="00DE0707">
      <w:pPr>
        <w:spacing w:after="0" w:line="240" w:lineRule="auto"/>
        <w:jc w:val="both"/>
        <w:rPr>
          <w:rFonts w:ascii="Arial" w:hAnsi="Arial" w:cs="Arial"/>
          <w:sz w:val="24"/>
          <w:szCs w:val="24"/>
        </w:rPr>
      </w:pPr>
      <w:r w:rsidRPr="003439D8">
        <w:rPr>
          <w:rFonts w:ascii="Arial" w:hAnsi="Arial" w:cs="Arial"/>
          <w:sz w:val="24"/>
          <w:szCs w:val="24"/>
        </w:rPr>
        <w:t>Financijska izvješća društva Vodovod d.o.o. Zadar sastavljena su u skladu sa Međunarodnim standardima financijskog izvješćivanja</w:t>
      </w:r>
      <w:r w:rsidR="00AE0318" w:rsidRPr="003439D8">
        <w:rPr>
          <w:rFonts w:ascii="Arial" w:hAnsi="Arial" w:cs="Arial"/>
          <w:sz w:val="24"/>
          <w:szCs w:val="24"/>
        </w:rPr>
        <w:t xml:space="preserve"> </w:t>
      </w:r>
      <w:r w:rsidR="007C1C5E" w:rsidRPr="003439D8">
        <w:rPr>
          <w:rFonts w:ascii="Arial" w:hAnsi="Arial" w:cs="Arial"/>
          <w:sz w:val="24"/>
          <w:szCs w:val="24"/>
        </w:rPr>
        <w:t>(MSFI), daju cjelovit i istinit prikaz imovine, obveza, dobiti te fina</w:t>
      </w:r>
      <w:r w:rsidR="00FE2FFB" w:rsidRPr="003439D8">
        <w:rPr>
          <w:rFonts w:ascii="Arial" w:hAnsi="Arial" w:cs="Arial"/>
          <w:sz w:val="24"/>
          <w:szCs w:val="24"/>
        </w:rPr>
        <w:t>ncijskog položaja i poslovanja D</w:t>
      </w:r>
      <w:r w:rsidR="007C1C5E" w:rsidRPr="003439D8">
        <w:rPr>
          <w:rFonts w:ascii="Arial" w:hAnsi="Arial" w:cs="Arial"/>
          <w:sz w:val="24"/>
          <w:szCs w:val="24"/>
        </w:rPr>
        <w:t>ruštva</w:t>
      </w:r>
      <w:r w:rsidR="00FE2FFB" w:rsidRPr="003439D8">
        <w:rPr>
          <w:rFonts w:ascii="Arial" w:hAnsi="Arial" w:cs="Arial"/>
          <w:sz w:val="24"/>
          <w:szCs w:val="24"/>
        </w:rPr>
        <w:t>. Izvješće uprave za 201</w:t>
      </w:r>
      <w:r w:rsidR="000A14E5">
        <w:rPr>
          <w:rFonts w:ascii="Arial" w:hAnsi="Arial" w:cs="Arial"/>
          <w:sz w:val="24"/>
          <w:szCs w:val="24"/>
        </w:rPr>
        <w:t>9</w:t>
      </w:r>
      <w:r w:rsidR="00FE2FFB" w:rsidRPr="003439D8">
        <w:rPr>
          <w:rFonts w:ascii="Arial" w:hAnsi="Arial" w:cs="Arial"/>
          <w:sz w:val="24"/>
          <w:szCs w:val="24"/>
        </w:rPr>
        <w:t>. godinu zajedno s ostalim dokumentima koji se objavljuju, sadrži istinit prikaz razvoja, rezultat poslovanja i položaj Društva.</w:t>
      </w:r>
    </w:p>
    <w:p w14:paraId="2CDB1E26" w14:textId="77777777" w:rsidR="00FE2FFB" w:rsidRPr="003439D8" w:rsidRDefault="00FE2FFB" w:rsidP="00DE0707">
      <w:pPr>
        <w:spacing w:after="0" w:line="240" w:lineRule="auto"/>
        <w:jc w:val="both"/>
        <w:rPr>
          <w:rFonts w:ascii="Arial" w:hAnsi="Arial" w:cs="Arial"/>
          <w:sz w:val="24"/>
          <w:szCs w:val="24"/>
        </w:rPr>
      </w:pPr>
    </w:p>
    <w:p w14:paraId="6D2066DA" w14:textId="77777777" w:rsidR="003E4ACA" w:rsidRPr="003439D8" w:rsidRDefault="003E4ACA" w:rsidP="00DE0707">
      <w:pPr>
        <w:spacing w:after="0" w:line="240" w:lineRule="auto"/>
        <w:jc w:val="both"/>
        <w:rPr>
          <w:rFonts w:ascii="Arial" w:hAnsi="Arial" w:cs="Arial"/>
          <w:b/>
          <w:sz w:val="24"/>
          <w:szCs w:val="24"/>
        </w:rPr>
      </w:pPr>
    </w:p>
    <w:p w14:paraId="0F16AB3D" w14:textId="0700DB50" w:rsidR="00742594" w:rsidRDefault="00742594" w:rsidP="00DE0707">
      <w:pPr>
        <w:spacing w:after="0" w:line="240" w:lineRule="auto"/>
        <w:jc w:val="both"/>
        <w:rPr>
          <w:rFonts w:ascii="Arial" w:hAnsi="Arial" w:cs="Arial"/>
          <w:b/>
          <w:sz w:val="24"/>
          <w:szCs w:val="24"/>
        </w:rPr>
      </w:pPr>
    </w:p>
    <w:p w14:paraId="46EA337A" w14:textId="21C597A1" w:rsidR="003439D8" w:rsidRDefault="003439D8" w:rsidP="00DE0707">
      <w:pPr>
        <w:spacing w:after="0" w:line="240" w:lineRule="auto"/>
        <w:jc w:val="both"/>
        <w:rPr>
          <w:rFonts w:ascii="Arial" w:hAnsi="Arial" w:cs="Arial"/>
          <w:b/>
          <w:sz w:val="24"/>
          <w:szCs w:val="24"/>
        </w:rPr>
      </w:pPr>
    </w:p>
    <w:p w14:paraId="3456B9D4" w14:textId="7E23D8A6" w:rsidR="003439D8" w:rsidRDefault="003439D8" w:rsidP="00DE0707">
      <w:pPr>
        <w:spacing w:after="0" w:line="240" w:lineRule="auto"/>
        <w:jc w:val="both"/>
        <w:rPr>
          <w:rFonts w:ascii="Arial" w:hAnsi="Arial" w:cs="Arial"/>
          <w:b/>
          <w:sz w:val="24"/>
          <w:szCs w:val="24"/>
        </w:rPr>
      </w:pPr>
    </w:p>
    <w:p w14:paraId="403B41F4" w14:textId="3C5E0BFA" w:rsidR="003439D8" w:rsidRDefault="003439D8" w:rsidP="00DE0707">
      <w:pPr>
        <w:spacing w:after="0" w:line="240" w:lineRule="auto"/>
        <w:jc w:val="both"/>
        <w:rPr>
          <w:rFonts w:ascii="Arial" w:hAnsi="Arial" w:cs="Arial"/>
          <w:b/>
          <w:sz w:val="24"/>
          <w:szCs w:val="24"/>
        </w:rPr>
      </w:pPr>
    </w:p>
    <w:p w14:paraId="7EFE4398" w14:textId="7B740CE2" w:rsidR="003439D8" w:rsidRDefault="003439D8" w:rsidP="00DE0707">
      <w:pPr>
        <w:spacing w:after="0" w:line="240" w:lineRule="auto"/>
        <w:jc w:val="both"/>
        <w:rPr>
          <w:rFonts w:ascii="Arial" w:hAnsi="Arial" w:cs="Arial"/>
          <w:b/>
          <w:sz w:val="24"/>
          <w:szCs w:val="24"/>
        </w:rPr>
      </w:pPr>
    </w:p>
    <w:p w14:paraId="2E1F453F" w14:textId="00B04135" w:rsidR="003439D8" w:rsidRDefault="003439D8" w:rsidP="00DE0707">
      <w:pPr>
        <w:spacing w:after="0" w:line="240" w:lineRule="auto"/>
        <w:jc w:val="both"/>
        <w:rPr>
          <w:rFonts w:ascii="Arial" w:hAnsi="Arial" w:cs="Arial"/>
          <w:b/>
          <w:sz w:val="24"/>
          <w:szCs w:val="24"/>
        </w:rPr>
      </w:pPr>
    </w:p>
    <w:p w14:paraId="04C22E07" w14:textId="286C769F" w:rsidR="003439D8" w:rsidRDefault="003439D8" w:rsidP="00DE0707">
      <w:pPr>
        <w:spacing w:after="0" w:line="240" w:lineRule="auto"/>
        <w:jc w:val="both"/>
        <w:rPr>
          <w:rFonts w:ascii="Arial" w:hAnsi="Arial" w:cs="Arial"/>
          <w:b/>
          <w:sz w:val="24"/>
          <w:szCs w:val="24"/>
        </w:rPr>
      </w:pPr>
    </w:p>
    <w:p w14:paraId="640F79F3" w14:textId="40C64511" w:rsidR="003439D8" w:rsidRDefault="003439D8" w:rsidP="00DE0707">
      <w:pPr>
        <w:spacing w:after="0" w:line="240" w:lineRule="auto"/>
        <w:jc w:val="both"/>
        <w:rPr>
          <w:rFonts w:ascii="Arial" w:hAnsi="Arial" w:cs="Arial"/>
          <w:b/>
          <w:sz w:val="24"/>
          <w:szCs w:val="24"/>
        </w:rPr>
      </w:pPr>
    </w:p>
    <w:p w14:paraId="115480FC" w14:textId="71E4F4EC" w:rsidR="003439D8" w:rsidRDefault="003439D8" w:rsidP="00DE0707">
      <w:pPr>
        <w:spacing w:after="0" w:line="240" w:lineRule="auto"/>
        <w:jc w:val="both"/>
        <w:rPr>
          <w:rFonts w:ascii="Arial" w:hAnsi="Arial" w:cs="Arial"/>
          <w:b/>
          <w:sz w:val="24"/>
          <w:szCs w:val="24"/>
        </w:rPr>
      </w:pPr>
    </w:p>
    <w:p w14:paraId="6980C69F" w14:textId="77777777" w:rsidR="003439D8" w:rsidRPr="003439D8" w:rsidRDefault="003439D8" w:rsidP="00DE0707">
      <w:pPr>
        <w:spacing w:after="0" w:line="240" w:lineRule="auto"/>
        <w:jc w:val="both"/>
        <w:rPr>
          <w:rFonts w:ascii="Arial" w:hAnsi="Arial" w:cs="Arial"/>
          <w:b/>
          <w:sz w:val="24"/>
          <w:szCs w:val="24"/>
        </w:rPr>
      </w:pPr>
    </w:p>
    <w:p w14:paraId="73B40851" w14:textId="23E9BDE4" w:rsidR="00A90F3D" w:rsidRPr="003439D8" w:rsidRDefault="00742594" w:rsidP="00DE0707">
      <w:pPr>
        <w:spacing w:after="0" w:line="240" w:lineRule="auto"/>
        <w:jc w:val="both"/>
        <w:rPr>
          <w:rFonts w:ascii="Arial" w:hAnsi="Arial" w:cs="Arial"/>
          <w:b/>
          <w:sz w:val="24"/>
          <w:szCs w:val="24"/>
        </w:rPr>
      </w:pPr>
      <w:r w:rsidRPr="003439D8">
        <w:rPr>
          <w:rFonts w:ascii="Arial" w:hAnsi="Arial" w:cs="Arial"/>
          <w:b/>
          <w:sz w:val="24"/>
          <w:szCs w:val="24"/>
        </w:rPr>
        <w:t xml:space="preserve">Pokazatelji </w:t>
      </w:r>
      <w:r w:rsidR="0073103A">
        <w:rPr>
          <w:rFonts w:ascii="Arial" w:hAnsi="Arial" w:cs="Arial"/>
          <w:b/>
          <w:sz w:val="24"/>
          <w:szCs w:val="24"/>
        </w:rPr>
        <w:t>uspješnosti poslovanja</w:t>
      </w:r>
    </w:p>
    <w:p w14:paraId="5CAFFE5D" w14:textId="77777777" w:rsidR="00A343C2" w:rsidRPr="003439D8" w:rsidRDefault="00A343C2" w:rsidP="00DE0707">
      <w:pPr>
        <w:spacing w:after="0" w:line="240" w:lineRule="auto"/>
        <w:jc w:val="both"/>
        <w:rPr>
          <w:rFonts w:ascii="Arial" w:hAnsi="Arial" w:cs="Arial"/>
          <w:b/>
          <w:sz w:val="24"/>
          <w:szCs w:val="24"/>
        </w:rPr>
      </w:pPr>
    </w:p>
    <w:p w14:paraId="44C54ED4" w14:textId="77777777" w:rsidR="003439D8" w:rsidRDefault="003439D8" w:rsidP="00DE0707">
      <w:pPr>
        <w:spacing w:after="0" w:line="240" w:lineRule="auto"/>
        <w:jc w:val="both"/>
        <w:rPr>
          <w:rFonts w:ascii="Arial" w:hAnsi="Arial" w:cs="Arial"/>
          <w:b/>
          <w:sz w:val="24"/>
          <w:szCs w:val="24"/>
        </w:rPr>
      </w:pPr>
    </w:p>
    <w:p w14:paraId="66BE2833" w14:textId="608AB818" w:rsidR="00A343C2" w:rsidRPr="003439D8" w:rsidRDefault="003439D8" w:rsidP="00DE0707">
      <w:pPr>
        <w:spacing w:after="0" w:line="240" w:lineRule="auto"/>
        <w:jc w:val="both"/>
        <w:rPr>
          <w:rFonts w:ascii="Arial" w:hAnsi="Arial" w:cs="Arial"/>
          <w:i/>
          <w:sz w:val="24"/>
          <w:szCs w:val="24"/>
        </w:rPr>
      </w:pPr>
      <w:r w:rsidRPr="003439D8">
        <w:rPr>
          <w:rFonts w:ascii="Arial" w:hAnsi="Arial" w:cs="Arial"/>
          <w:i/>
          <w:sz w:val="24"/>
          <w:szCs w:val="24"/>
        </w:rPr>
        <w:t>Koeficijent tekuće likvidnosti</w:t>
      </w:r>
    </w:p>
    <w:p w14:paraId="61A70C2B" w14:textId="77777777" w:rsidR="003439D8" w:rsidRPr="003439D8" w:rsidRDefault="003439D8" w:rsidP="00DE0707">
      <w:pPr>
        <w:spacing w:after="0" w:line="240" w:lineRule="auto"/>
        <w:jc w:val="both"/>
        <w:rPr>
          <w:rFonts w:ascii="Arial" w:hAnsi="Arial" w:cs="Arial"/>
          <w:b/>
          <w:sz w:val="24"/>
          <w:szCs w:val="24"/>
        </w:rPr>
      </w:pPr>
    </w:p>
    <w:p w14:paraId="28191461" w14:textId="1C0F845F" w:rsidR="00A343C2" w:rsidRPr="003439D8" w:rsidRDefault="00BD6B81" w:rsidP="00DE0707">
      <w:pPr>
        <w:spacing w:after="0" w:line="240" w:lineRule="auto"/>
        <w:jc w:val="both"/>
        <w:rPr>
          <w:rFonts w:ascii="Arial" w:hAnsi="Arial" w:cs="Arial"/>
          <w:b/>
          <w:sz w:val="24"/>
          <w:szCs w:val="24"/>
        </w:rPr>
      </w:pPr>
      <w:r>
        <w:rPr>
          <w:noProof/>
        </w:rPr>
        <w:drawing>
          <wp:inline distT="0" distB="0" distL="0" distR="0" wp14:anchorId="1A55E650" wp14:editId="0C70034B">
            <wp:extent cx="5759450" cy="2867025"/>
            <wp:effectExtent l="0" t="0" r="12700" b="9525"/>
            <wp:docPr id="2" name="Chart 2">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52F9DA2" w14:textId="77777777" w:rsidR="00A343C2" w:rsidRPr="003439D8" w:rsidRDefault="00A343C2" w:rsidP="00DE0707">
      <w:pPr>
        <w:spacing w:after="0" w:line="240" w:lineRule="auto"/>
        <w:jc w:val="both"/>
        <w:rPr>
          <w:rFonts w:ascii="Arial" w:hAnsi="Arial" w:cs="Arial"/>
          <w:b/>
          <w:sz w:val="24"/>
          <w:szCs w:val="24"/>
        </w:rPr>
      </w:pPr>
    </w:p>
    <w:p w14:paraId="6EBF4C3B" w14:textId="77777777" w:rsidR="00866AE4" w:rsidRPr="003439D8" w:rsidRDefault="00866AE4" w:rsidP="00DE0707">
      <w:pPr>
        <w:spacing w:after="0" w:line="240" w:lineRule="auto"/>
        <w:jc w:val="both"/>
        <w:rPr>
          <w:rFonts w:ascii="Arial" w:hAnsi="Arial" w:cs="Arial"/>
          <w:b/>
          <w:sz w:val="24"/>
          <w:szCs w:val="24"/>
        </w:rPr>
      </w:pPr>
    </w:p>
    <w:p w14:paraId="71CDA167" w14:textId="6F0CCC03" w:rsidR="003F4146" w:rsidRPr="003439D8" w:rsidRDefault="00514DC2" w:rsidP="005B6C7B">
      <w:pPr>
        <w:spacing w:after="0" w:line="240" w:lineRule="auto"/>
        <w:jc w:val="both"/>
        <w:rPr>
          <w:rFonts w:ascii="Arial" w:hAnsi="Arial" w:cs="Arial"/>
          <w:sz w:val="24"/>
          <w:szCs w:val="24"/>
        </w:rPr>
      </w:pPr>
      <w:r w:rsidRPr="003439D8">
        <w:rPr>
          <w:rFonts w:ascii="Arial" w:hAnsi="Arial" w:cs="Arial"/>
          <w:sz w:val="24"/>
          <w:szCs w:val="24"/>
        </w:rPr>
        <w:t xml:space="preserve">Koeficijent tekuće likvidnosti </w:t>
      </w:r>
      <w:r w:rsidR="00251C3E" w:rsidRPr="003439D8">
        <w:rPr>
          <w:rFonts w:ascii="Arial" w:hAnsi="Arial" w:cs="Arial"/>
          <w:sz w:val="24"/>
          <w:szCs w:val="24"/>
        </w:rPr>
        <w:t xml:space="preserve">prikazuje </w:t>
      </w:r>
      <w:r w:rsidRPr="003439D8">
        <w:rPr>
          <w:rFonts w:ascii="Arial" w:hAnsi="Arial" w:cs="Arial"/>
          <w:sz w:val="24"/>
          <w:szCs w:val="24"/>
        </w:rPr>
        <w:t>omjer kratkotrajne imovine i kratkoročnih obveza</w:t>
      </w:r>
      <w:r w:rsidR="00251C3E" w:rsidRPr="003439D8">
        <w:rPr>
          <w:rFonts w:ascii="Arial" w:hAnsi="Arial" w:cs="Arial"/>
          <w:sz w:val="24"/>
          <w:szCs w:val="24"/>
        </w:rPr>
        <w:t xml:space="preserve"> te bi</w:t>
      </w:r>
      <w:r w:rsidRPr="003439D8">
        <w:rPr>
          <w:rFonts w:ascii="Arial" w:hAnsi="Arial" w:cs="Arial"/>
          <w:sz w:val="24"/>
          <w:szCs w:val="24"/>
        </w:rPr>
        <w:t xml:space="preserve"> trebao </w:t>
      </w:r>
      <w:r w:rsidR="00F25B49">
        <w:rPr>
          <w:rFonts w:ascii="Arial" w:hAnsi="Arial" w:cs="Arial"/>
          <w:sz w:val="24"/>
          <w:szCs w:val="24"/>
        </w:rPr>
        <w:t>biti optimalno 2</w:t>
      </w:r>
      <w:r w:rsidR="003F4146" w:rsidRPr="003439D8">
        <w:rPr>
          <w:rFonts w:ascii="Arial" w:hAnsi="Arial" w:cs="Arial"/>
          <w:sz w:val="24"/>
          <w:szCs w:val="24"/>
        </w:rPr>
        <w:t xml:space="preserve">. Razlika između kratkotrajne imovine i kratkoročnih obveza predstavlja radni kapital. </w:t>
      </w:r>
    </w:p>
    <w:p w14:paraId="78B5CE32" w14:textId="3FF729EF" w:rsidR="00A343C2" w:rsidRPr="003439D8" w:rsidRDefault="003F4146" w:rsidP="005B6C7B">
      <w:pPr>
        <w:spacing w:after="0" w:line="240" w:lineRule="auto"/>
        <w:jc w:val="both"/>
        <w:rPr>
          <w:rFonts w:ascii="Arial" w:hAnsi="Arial" w:cs="Arial"/>
          <w:sz w:val="24"/>
          <w:szCs w:val="24"/>
        </w:rPr>
      </w:pPr>
      <w:r w:rsidRPr="003439D8">
        <w:rPr>
          <w:rFonts w:ascii="Arial" w:hAnsi="Arial" w:cs="Arial"/>
          <w:sz w:val="24"/>
          <w:szCs w:val="24"/>
        </w:rPr>
        <w:t xml:space="preserve">U ovom slučaju, </w:t>
      </w:r>
      <w:r w:rsidR="00514DC2" w:rsidRPr="003439D8">
        <w:rPr>
          <w:rFonts w:ascii="Arial" w:hAnsi="Arial" w:cs="Arial"/>
          <w:sz w:val="24"/>
          <w:szCs w:val="24"/>
        </w:rPr>
        <w:t xml:space="preserve">vidljivo je da </w:t>
      </w:r>
      <w:r w:rsidR="00F25B49">
        <w:rPr>
          <w:rFonts w:ascii="Arial" w:hAnsi="Arial" w:cs="Arial"/>
          <w:sz w:val="24"/>
          <w:szCs w:val="24"/>
        </w:rPr>
        <w:t>poduzeće unovčenjem cjelokupne kratkotrajne imovine može podmiriti ukupne kratkotrajne obveze.</w:t>
      </w:r>
    </w:p>
    <w:p w14:paraId="47771610" w14:textId="77777777" w:rsidR="00D80512" w:rsidRDefault="00D80512" w:rsidP="00DE0707">
      <w:pPr>
        <w:spacing w:after="0" w:line="240" w:lineRule="auto"/>
        <w:jc w:val="both"/>
        <w:rPr>
          <w:rFonts w:ascii="Arial" w:hAnsi="Arial" w:cs="Arial"/>
          <w:b/>
          <w:sz w:val="24"/>
          <w:szCs w:val="24"/>
        </w:rPr>
      </w:pPr>
    </w:p>
    <w:p w14:paraId="52B7DE18" w14:textId="7B9F1E2D" w:rsidR="003439D8" w:rsidRPr="003439D8" w:rsidRDefault="003439D8" w:rsidP="00DE0707">
      <w:pPr>
        <w:spacing w:after="0" w:line="240" w:lineRule="auto"/>
        <w:jc w:val="both"/>
        <w:rPr>
          <w:rFonts w:ascii="Arial" w:hAnsi="Arial" w:cs="Arial"/>
          <w:i/>
          <w:sz w:val="24"/>
          <w:szCs w:val="24"/>
        </w:rPr>
      </w:pPr>
      <w:r w:rsidRPr="003439D8">
        <w:rPr>
          <w:rFonts w:ascii="Arial" w:hAnsi="Arial" w:cs="Arial"/>
          <w:i/>
          <w:sz w:val="24"/>
          <w:szCs w:val="24"/>
        </w:rPr>
        <w:t>Koeficijent ubrzane likvidnosti</w:t>
      </w:r>
    </w:p>
    <w:p w14:paraId="34A6F37C" w14:textId="77777777" w:rsidR="003439D8" w:rsidRDefault="003439D8" w:rsidP="00DE0707">
      <w:pPr>
        <w:spacing w:after="0" w:line="240" w:lineRule="auto"/>
        <w:jc w:val="both"/>
        <w:rPr>
          <w:rFonts w:ascii="Arial" w:hAnsi="Arial" w:cs="Arial"/>
          <w:b/>
          <w:sz w:val="24"/>
          <w:szCs w:val="24"/>
        </w:rPr>
      </w:pPr>
    </w:p>
    <w:p w14:paraId="00E62A39" w14:textId="628F5A58" w:rsidR="00A343C2" w:rsidRPr="003439D8" w:rsidRDefault="00BD6B81" w:rsidP="00DE0707">
      <w:pPr>
        <w:spacing w:after="0" w:line="240" w:lineRule="auto"/>
        <w:jc w:val="both"/>
        <w:rPr>
          <w:rFonts w:ascii="Arial" w:hAnsi="Arial" w:cs="Arial"/>
          <w:b/>
          <w:sz w:val="24"/>
          <w:szCs w:val="24"/>
        </w:rPr>
      </w:pPr>
      <w:r>
        <w:rPr>
          <w:noProof/>
        </w:rPr>
        <w:lastRenderedPageBreak/>
        <w:drawing>
          <wp:inline distT="0" distB="0" distL="0" distR="0" wp14:anchorId="3089D369" wp14:editId="393B49E0">
            <wp:extent cx="5759450" cy="3343910"/>
            <wp:effectExtent l="0" t="0" r="12700" b="8890"/>
            <wp:docPr id="3" name="Chart 3">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7DE0B0C" w14:textId="77777777" w:rsidR="00723B75" w:rsidRPr="003439D8" w:rsidRDefault="00723B75" w:rsidP="00DE0707">
      <w:pPr>
        <w:spacing w:after="0" w:line="240" w:lineRule="auto"/>
        <w:jc w:val="both"/>
        <w:rPr>
          <w:rFonts w:ascii="Arial" w:hAnsi="Arial" w:cs="Arial"/>
          <w:sz w:val="24"/>
          <w:szCs w:val="24"/>
        </w:rPr>
      </w:pPr>
    </w:p>
    <w:p w14:paraId="5D27D7AD" w14:textId="15DCDC14" w:rsidR="005D0952" w:rsidRPr="003439D8" w:rsidRDefault="00CE1E22" w:rsidP="00DE0707">
      <w:pPr>
        <w:spacing w:after="0" w:line="240" w:lineRule="auto"/>
        <w:jc w:val="both"/>
        <w:rPr>
          <w:rFonts w:ascii="Arial" w:hAnsi="Arial" w:cs="Arial"/>
          <w:sz w:val="24"/>
          <w:szCs w:val="24"/>
        </w:rPr>
      </w:pPr>
      <w:r w:rsidRPr="003439D8">
        <w:rPr>
          <w:rFonts w:ascii="Arial" w:hAnsi="Arial" w:cs="Arial"/>
          <w:sz w:val="24"/>
          <w:szCs w:val="24"/>
        </w:rPr>
        <w:t>Koeficijent ubrzane likvidnosti je omjer novca i potraživanja s jedne strane te o</w:t>
      </w:r>
      <w:r w:rsidR="005B6C7B" w:rsidRPr="003439D8">
        <w:rPr>
          <w:rFonts w:ascii="Arial" w:hAnsi="Arial" w:cs="Arial"/>
          <w:sz w:val="24"/>
          <w:szCs w:val="24"/>
        </w:rPr>
        <w:t>b</w:t>
      </w:r>
      <w:r w:rsidRPr="003439D8">
        <w:rPr>
          <w:rFonts w:ascii="Arial" w:hAnsi="Arial" w:cs="Arial"/>
          <w:sz w:val="24"/>
          <w:szCs w:val="24"/>
        </w:rPr>
        <w:t>veza sa druge strane. Pokazuje likvidnost na duži rok, a trebao bi iznositi minimalno 1</w:t>
      </w:r>
      <w:r w:rsidR="00814133">
        <w:rPr>
          <w:rFonts w:ascii="Arial" w:hAnsi="Arial" w:cs="Arial"/>
          <w:sz w:val="24"/>
          <w:szCs w:val="24"/>
        </w:rPr>
        <w:t>.</w:t>
      </w:r>
      <w:r w:rsidR="000B0647">
        <w:rPr>
          <w:rFonts w:ascii="Arial" w:hAnsi="Arial" w:cs="Arial"/>
          <w:sz w:val="24"/>
          <w:szCs w:val="24"/>
        </w:rPr>
        <w:t xml:space="preserve"> Pokazatelj se kreće između 1,5 i 2 što znači da</w:t>
      </w:r>
      <w:r w:rsidR="00814133">
        <w:rPr>
          <w:rFonts w:ascii="Arial" w:hAnsi="Arial" w:cs="Arial"/>
          <w:sz w:val="24"/>
          <w:szCs w:val="24"/>
        </w:rPr>
        <w:t xml:space="preserve"> </w:t>
      </w:r>
      <w:r w:rsidR="000B0647">
        <w:rPr>
          <w:rFonts w:ascii="Arial" w:hAnsi="Arial" w:cs="Arial"/>
          <w:sz w:val="24"/>
          <w:szCs w:val="24"/>
        </w:rPr>
        <w:t>društvo uredno podmiruje svoje obveze u roku dospijeća.</w:t>
      </w:r>
    </w:p>
    <w:p w14:paraId="011F81AB" w14:textId="77777777" w:rsidR="00251C3E" w:rsidRPr="003439D8" w:rsidRDefault="00251C3E" w:rsidP="00DE0707">
      <w:pPr>
        <w:spacing w:after="0" w:line="240" w:lineRule="auto"/>
        <w:jc w:val="both"/>
        <w:rPr>
          <w:rFonts w:ascii="Arial" w:hAnsi="Arial" w:cs="Arial"/>
          <w:b/>
          <w:sz w:val="24"/>
          <w:szCs w:val="24"/>
        </w:rPr>
      </w:pPr>
    </w:p>
    <w:p w14:paraId="644B9F3E" w14:textId="6415A213" w:rsidR="00A343C2" w:rsidRPr="003439D8" w:rsidRDefault="00A90F3D" w:rsidP="00DE0707">
      <w:pPr>
        <w:spacing w:after="0" w:line="240" w:lineRule="auto"/>
        <w:jc w:val="both"/>
        <w:rPr>
          <w:rFonts w:ascii="Arial" w:hAnsi="Arial" w:cs="Arial"/>
          <w:i/>
          <w:sz w:val="24"/>
          <w:szCs w:val="24"/>
        </w:rPr>
      </w:pPr>
      <w:r w:rsidRPr="003439D8">
        <w:rPr>
          <w:rFonts w:ascii="Arial" w:hAnsi="Arial" w:cs="Arial"/>
          <w:i/>
          <w:sz w:val="24"/>
          <w:szCs w:val="24"/>
        </w:rPr>
        <w:t>Pokazatelj zaduženosti</w:t>
      </w:r>
    </w:p>
    <w:p w14:paraId="44290722" w14:textId="34771F72" w:rsidR="00A343C2" w:rsidRPr="003439D8" w:rsidRDefault="00A343C2" w:rsidP="00DE0707">
      <w:pPr>
        <w:spacing w:after="0" w:line="240" w:lineRule="auto"/>
        <w:jc w:val="both"/>
        <w:rPr>
          <w:rFonts w:ascii="Arial" w:hAnsi="Arial" w:cs="Arial"/>
          <w:b/>
          <w:sz w:val="24"/>
          <w:szCs w:val="24"/>
        </w:rPr>
      </w:pPr>
    </w:p>
    <w:p w14:paraId="7503759F" w14:textId="6DE41C07" w:rsidR="00A343C2" w:rsidRPr="003439D8" w:rsidRDefault="00BD6B81" w:rsidP="00DE0707">
      <w:pPr>
        <w:spacing w:after="0" w:line="240" w:lineRule="auto"/>
        <w:jc w:val="both"/>
        <w:rPr>
          <w:rFonts w:ascii="Arial" w:hAnsi="Arial" w:cs="Arial"/>
          <w:b/>
          <w:sz w:val="24"/>
          <w:szCs w:val="24"/>
        </w:rPr>
      </w:pPr>
      <w:r>
        <w:rPr>
          <w:noProof/>
        </w:rPr>
        <w:drawing>
          <wp:inline distT="0" distB="0" distL="0" distR="0" wp14:anchorId="63142975" wp14:editId="06D99800">
            <wp:extent cx="5759450" cy="3095625"/>
            <wp:effectExtent l="0" t="0" r="12700" b="9525"/>
            <wp:docPr id="4" name="Chart 4">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0C43F89" w14:textId="77777777" w:rsidR="00A343C2" w:rsidRPr="003439D8" w:rsidRDefault="00A343C2" w:rsidP="00DE0707">
      <w:pPr>
        <w:spacing w:after="0" w:line="240" w:lineRule="auto"/>
        <w:jc w:val="both"/>
        <w:rPr>
          <w:rFonts w:ascii="Arial" w:hAnsi="Arial" w:cs="Arial"/>
          <w:b/>
          <w:sz w:val="24"/>
          <w:szCs w:val="24"/>
        </w:rPr>
      </w:pPr>
    </w:p>
    <w:p w14:paraId="05F6F5DE" w14:textId="2CF7A791" w:rsidR="007E117D" w:rsidRDefault="00DF100C" w:rsidP="00DE0707">
      <w:pPr>
        <w:spacing w:after="0" w:line="240" w:lineRule="auto"/>
        <w:jc w:val="both"/>
        <w:rPr>
          <w:rFonts w:ascii="Arial" w:hAnsi="Arial" w:cs="Arial"/>
          <w:sz w:val="24"/>
          <w:szCs w:val="24"/>
        </w:rPr>
      </w:pPr>
      <w:r w:rsidRPr="003439D8">
        <w:rPr>
          <w:rFonts w:ascii="Arial" w:hAnsi="Arial" w:cs="Arial"/>
          <w:sz w:val="24"/>
          <w:szCs w:val="24"/>
        </w:rPr>
        <w:t>Stupanj zaduženosti prikazuje odnos dugotrajnih obveza i dugotrajnog kapitala. Izračunava se koeficijent kapitalne strukture tj.</w:t>
      </w:r>
      <w:r w:rsidR="00201104" w:rsidRPr="003439D8">
        <w:rPr>
          <w:rFonts w:ascii="Arial" w:hAnsi="Arial" w:cs="Arial"/>
          <w:sz w:val="24"/>
          <w:szCs w:val="24"/>
        </w:rPr>
        <w:t xml:space="preserve"> </w:t>
      </w:r>
      <w:r w:rsidRPr="003439D8">
        <w:rPr>
          <w:rFonts w:ascii="Arial" w:hAnsi="Arial" w:cs="Arial"/>
          <w:sz w:val="24"/>
          <w:szCs w:val="24"/>
        </w:rPr>
        <w:t xml:space="preserve">koji dio dugotrajnih izvora  financiranja poslovanja  je veći, vlastiti kapital ili dugotrajne obveze. Trebao bi iznositi maksimalno </w:t>
      </w:r>
      <w:r w:rsidRPr="003439D8">
        <w:rPr>
          <w:rFonts w:ascii="Arial" w:hAnsi="Arial" w:cs="Arial"/>
          <w:sz w:val="24"/>
          <w:szCs w:val="24"/>
        </w:rPr>
        <w:lastRenderedPageBreak/>
        <w:t>0,5. Iz našeg poslovanja vidljivo je da se zadnjih nekoliko godina</w:t>
      </w:r>
      <w:r w:rsidR="00175124" w:rsidRPr="003439D8">
        <w:rPr>
          <w:rFonts w:ascii="Arial" w:hAnsi="Arial" w:cs="Arial"/>
          <w:sz w:val="24"/>
          <w:szCs w:val="24"/>
        </w:rPr>
        <w:t xml:space="preserve"> kreće oko</w:t>
      </w:r>
      <w:r w:rsidRPr="003439D8">
        <w:rPr>
          <w:rFonts w:ascii="Arial" w:hAnsi="Arial" w:cs="Arial"/>
          <w:sz w:val="24"/>
          <w:szCs w:val="24"/>
        </w:rPr>
        <w:t xml:space="preserve"> 0,05 što je iznimno mali udio obveza u ukupnoj pasivi.</w:t>
      </w:r>
    </w:p>
    <w:p w14:paraId="47037E4B" w14:textId="77777777" w:rsidR="003439D8" w:rsidRPr="003439D8" w:rsidRDefault="003439D8" w:rsidP="00DE0707">
      <w:pPr>
        <w:spacing w:after="0" w:line="240" w:lineRule="auto"/>
        <w:jc w:val="both"/>
        <w:rPr>
          <w:rFonts w:ascii="Arial" w:hAnsi="Arial" w:cs="Arial"/>
          <w:sz w:val="24"/>
          <w:szCs w:val="24"/>
        </w:rPr>
      </w:pPr>
    </w:p>
    <w:p w14:paraId="37DF2B67" w14:textId="77777777" w:rsidR="003439D8" w:rsidRPr="003439D8" w:rsidRDefault="003439D8" w:rsidP="00DE0707">
      <w:pPr>
        <w:spacing w:after="0" w:line="240" w:lineRule="auto"/>
        <w:jc w:val="both"/>
        <w:rPr>
          <w:rFonts w:ascii="Arial" w:hAnsi="Arial" w:cs="Arial"/>
          <w:b/>
          <w:sz w:val="24"/>
          <w:szCs w:val="24"/>
        </w:rPr>
      </w:pPr>
    </w:p>
    <w:p w14:paraId="6E430051" w14:textId="77777777" w:rsidR="003716BE" w:rsidRPr="003439D8" w:rsidRDefault="00054DF0" w:rsidP="00DE0707">
      <w:pPr>
        <w:spacing w:after="0" w:line="240" w:lineRule="auto"/>
        <w:jc w:val="both"/>
        <w:rPr>
          <w:rFonts w:ascii="Arial" w:hAnsi="Arial" w:cs="Arial"/>
          <w:i/>
          <w:sz w:val="24"/>
          <w:szCs w:val="24"/>
        </w:rPr>
      </w:pPr>
      <w:r w:rsidRPr="003439D8">
        <w:rPr>
          <w:rFonts w:ascii="Arial" w:hAnsi="Arial" w:cs="Arial"/>
          <w:i/>
          <w:sz w:val="24"/>
          <w:szCs w:val="24"/>
        </w:rPr>
        <w:t>Pokazatelji obrtaja (aktivnosti)</w:t>
      </w:r>
    </w:p>
    <w:p w14:paraId="6220EC6E" w14:textId="0D22B74A" w:rsidR="005D0952" w:rsidRPr="003439D8" w:rsidRDefault="005D0952" w:rsidP="00DE0707">
      <w:pPr>
        <w:spacing w:after="0" w:line="240" w:lineRule="auto"/>
        <w:jc w:val="both"/>
        <w:rPr>
          <w:rFonts w:ascii="Arial" w:hAnsi="Arial" w:cs="Arial"/>
          <w:b/>
          <w:sz w:val="24"/>
          <w:szCs w:val="24"/>
        </w:rPr>
      </w:pPr>
    </w:p>
    <w:p w14:paraId="241B2908" w14:textId="220E670D" w:rsidR="005D0952" w:rsidRPr="003439D8" w:rsidRDefault="00BD6B81" w:rsidP="00DE0707">
      <w:pPr>
        <w:spacing w:after="0" w:line="240" w:lineRule="auto"/>
        <w:jc w:val="both"/>
        <w:rPr>
          <w:rFonts w:ascii="Arial" w:hAnsi="Arial" w:cs="Arial"/>
          <w:b/>
          <w:sz w:val="24"/>
          <w:szCs w:val="24"/>
        </w:rPr>
      </w:pPr>
      <w:r>
        <w:rPr>
          <w:noProof/>
        </w:rPr>
        <w:drawing>
          <wp:inline distT="0" distB="0" distL="0" distR="0" wp14:anchorId="1D943145" wp14:editId="76142397">
            <wp:extent cx="5759450" cy="2314575"/>
            <wp:effectExtent l="0" t="0" r="12700" b="9525"/>
            <wp:docPr id="5" name="Chart 5">
              <a:extLst xmlns:a="http://schemas.openxmlformats.org/drawingml/2006/main">
                <a:ext uri="{FF2B5EF4-FFF2-40B4-BE49-F238E27FC236}">
                  <a16:creationId xmlns:a16="http://schemas.microsoft.com/office/drawing/2014/main" id="{00000000-0008-0000-00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101CF0E" w14:textId="77777777" w:rsidR="007E117D" w:rsidRPr="003439D8" w:rsidRDefault="007E117D" w:rsidP="00DE0707">
      <w:pPr>
        <w:spacing w:after="0" w:line="240" w:lineRule="auto"/>
        <w:jc w:val="both"/>
        <w:rPr>
          <w:rFonts w:ascii="Arial" w:hAnsi="Arial" w:cs="Arial"/>
          <w:b/>
          <w:sz w:val="24"/>
          <w:szCs w:val="24"/>
        </w:rPr>
      </w:pPr>
    </w:p>
    <w:p w14:paraId="7D7119EF" w14:textId="77777777" w:rsidR="007E117D" w:rsidRPr="003439D8" w:rsidRDefault="007E117D" w:rsidP="00DE0707">
      <w:pPr>
        <w:spacing w:after="0" w:line="240" w:lineRule="auto"/>
        <w:jc w:val="both"/>
        <w:rPr>
          <w:rFonts w:ascii="Arial" w:hAnsi="Arial" w:cs="Arial"/>
          <w:b/>
          <w:sz w:val="24"/>
          <w:szCs w:val="24"/>
        </w:rPr>
      </w:pPr>
    </w:p>
    <w:p w14:paraId="5D7C1E99" w14:textId="522B042C" w:rsidR="007B6214" w:rsidRPr="003439D8" w:rsidRDefault="007B6214" w:rsidP="00DE0707">
      <w:pPr>
        <w:spacing w:after="0" w:line="240" w:lineRule="auto"/>
        <w:jc w:val="both"/>
        <w:rPr>
          <w:rFonts w:ascii="Arial" w:hAnsi="Arial" w:cs="Arial"/>
          <w:sz w:val="24"/>
          <w:szCs w:val="24"/>
        </w:rPr>
      </w:pPr>
      <w:r w:rsidRPr="003439D8">
        <w:rPr>
          <w:rFonts w:ascii="Arial" w:hAnsi="Arial" w:cs="Arial"/>
          <w:sz w:val="24"/>
          <w:szCs w:val="24"/>
        </w:rPr>
        <w:t>Koeficijent daje podatak o tome koliko prihoda daje jedna kuna ukupne imovine. Društvo je uspješnije što je ovaj pokazatelj veći tj. da jedna kuna imovine donosi što veći prihod.</w:t>
      </w:r>
      <w:r w:rsidR="00251C3E" w:rsidRPr="003439D8">
        <w:rPr>
          <w:rFonts w:ascii="Arial" w:hAnsi="Arial" w:cs="Arial"/>
          <w:sz w:val="24"/>
          <w:szCs w:val="24"/>
        </w:rPr>
        <w:t xml:space="preserve"> </w:t>
      </w:r>
      <w:r w:rsidRPr="003439D8">
        <w:rPr>
          <w:rFonts w:ascii="Arial" w:hAnsi="Arial" w:cs="Arial"/>
          <w:sz w:val="24"/>
          <w:szCs w:val="24"/>
        </w:rPr>
        <w:t>Od 2013.</w:t>
      </w:r>
      <w:r w:rsidR="00251C3E" w:rsidRPr="003439D8">
        <w:rPr>
          <w:rFonts w:ascii="Arial" w:hAnsi="Arial" w:cs="Arial"/>
          <w:sz w:val="24"/>
          <w:szCs w:val="24"/>
        </w:rPr>
        <w:t xml:space="preserve"> </w:t>
      </w:r>
      <w:r w:rsidRPr="003439D8">
        <w:rPr>
          <w:rFonts w:ascii="Arial" w:hAnsi="Arial" w:cs="Arial"/>
          <w:sz w:val="24"/>
          <w:szCs w:val="24"/>
        </w:rPr>
        <w:t>godine vidljiv je porast što zna</w:t>
      </w:r>
      <w:r w:rsidR="005B6C7B" w:rsidRPr="003439D8">
        <w:rPr>
          <w:rFonts w:ascii="Arial" w:hAnsi="Arial" w:cs="Arial"/>
          <w:sz w:val="24"/>
          <w:szCs w:val="24"/>
        </w:rPr>
        <w:t>č</w:t>
      </w:r>
      <w:r w:rsidRPr="003439D8">
        <w:rPr>
          <w:rFonts w:ascii="Arial" w:hAnsi="Arial" w:cs="Arial"/>
          <w:sz w:val="24"/>
          <w:szCs w:val="24"/>
        </w:rPr>
        <w:t>i da Društvo uspješnije</w:t>
      </w:r>
      <w:r w:rsidR="00201104" w:rsidRPr="003439D8">
        <w:rPr>
          <w:rFonts w:ascii="Arial" w:hAnsi="Arial" w:cs="Arial"/>
          <w:sz w:val="24"/>
          <w:szCs w:val="24"/>
        </w:rPr>
        <w:t xml:space="preserve"> posluje</w:t>
      </w:r>
      <w:r w:rsidRPr="003439D8">
        <w:rPr>
          <w:rFonts w:ascii="Arial" w:hAnsi="Arial" w:cs="Arial"/>
          <w:sz w:val="24"/>
          <w:szCs w:val="24"/>
        </w:rPr>
        <w:t>.</w:t>
      </w:r>
    </w:p>
    <w:p w14:paraId="09F0FF8E" w14:textId="77777777" w:rsidR="00251C3E" w:rsidRPr="003439D8" w:rsidRDefault="00251C3E" w:rsidP="00DE0707">
      <w:pPr>
        <w:spacing w:after="0" w:line="240" w:lineRule="auto"/>
        <w:jc w:val="both"/>
        <w:rPr>
          <w:rFonts w:ascii="Arial" w:hAnsi="Arial" w:cs="Arial"/>
          <w:b/>
          <w:sz w:val="24"/>
          <w:szCs w:val="24"/>
        </w:rPr>
      </w:pPr>
    </w:p>
    <w:p w14:paraId="6F5B3449" w14:textId="77777777" w:rsidR="000A14E5" w:rsidRDefault="000A14E5" w:rsidP="00DE0707">
      <w:pPr>
        <w:spacing w:after="0" w:line="240" w:lineRule="auto"/>
        <w:jc w:val="both"/>
        <w:rPr>
          <w:rFonts w:ascii="Arial" w:hAnsi="Arial" w:cs="Arial"/>
          <w:i/>
          <w:sz w:val="24"/>
          <w:szCs w:val="24"/>
        </w:rPr>
      </w:pPr>
    </w:p>
    <w:p w14:paraId="310B7DB8" w14:textId="4EFC36A5" w:rsidR="00BD4A0E" w:rsidRPr="003439D8" w:rsidRDefault="00BD4A0E" w:rsidP="00DE0707">
      <w:pPr>
        <w:spacing w:after="0" w:line="240" w:lineRule="auto"/>
        <w:jc w:val="both"/>
        <w:rPr>
          <w:rFonts w:ascii="Arial" w:hAnsi="Arial" w:cs="Arial"/>
          <w:i/>
          <w:sz w:val="24"/>
          <w:szCs w:val="24"/>
        </w:rPr>
      </w:pPr>
      <w:r w:rsidRPr="003439D8">
        <w:rPr>
          <w:rFonts w:ascii="Arial" w:hAnsi="Arial" w:cs="Arial"/>
          <w:i/>
          <w:sz w:val="24"/>
          <w:szCs w:val="24"/>
        </w:rPr>
        <w:t>Koeficijent obrtaja potraživanja</w:t>
      </w:r>
    </w:p>
    <w:p w14:paraId="396029EB" w14:textId="77777777" w:rsidR="00A021BC" w:rsidRPr="003439D8" w:rsidRDefault="00A021BC" w:rsidP="00DE0707">
      <w:pPr>
        <w:spacing w:after="0" w:line="240" w:lineRule="auto"/>
        <w:jc w:val="both"/>
        <w:rPr>
          <w:rFonts w:ascii="Arial" w:hAnsi="Arial" w:cs="Arial"/>
          <w:b/>
          <w:sz w:val="24"/>
          <w:szCs w:val="24"/>
        </w:rPr>
      </w:pPr>
    </w:p>
    <w:p w14:paraId="3934F84F" w14:textId="334551B9" w:rsidR="00BD4A0E" w:rsidRPr="003439D8" w:rsidRDefault="00BD6B81" w:rsidP="00DE0707">
      <w:pPr>
        <w:spacing w:after="0" w:line="240" w:lineRule="auto"/>
        <w:jc w:val="both"/>
        <w:rPr>
          <w:rFonts w:ascii="Arial" w:hAnsi="Arial" w:cs="Arial"/>
          <w:b/>
          <w:sz w:val="24"/>
          <w:szCs w:val="24"/>
        </w:rPr>
      </w:pPr>
      <w:r>
        <w:rPr>
          <w:noProof/>
        </w:rPr>
        <w:drawing>
          <wp:inline distT="0" distB="0" distL="0" distR="0" wp14:anchorId="055D03B9" wp14:editId="21BF3803">
            <wp:extent cx="5759450" cy="2962275"/>
            <wp:effectExtent l="0" t="0" r="12700" b="9525"/>
            <wp:docPr id="6" name="Chart 6">
              <a:extLst xmlns:a="http://schemas.openxmlformats.org/drawingml/2006/main">
                <a:ext uri="{FF2B5EF4-FFF2-40B4-BE49-F238E27FC236}">
                  <a16:creationId xmlns:a16="http://schemas.microsoft.com/office/drawing/2014/main" id="{00000000-0008-0000-0000-00001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026C3AB" w14:textId="4B549C4F" w:rsidR="005D0952" w:rsidRPr="003439D8" w:rsidRDefault="005D0952" w:rsidP="00DE0707">
      <w:pPr>
        <w:spacing w:after="0" w:line="240" w:lineRule="auto"/>
        <w:jc w:val="both"/>
        <w:rPr>
          <w:rFonts w:ascii="Arial" w:hAnsi="Arial" w:cs="Arial"/>
          <w:b/>
          <w:sz w:val="24"/>
          <w:szCs w:val="24"/>
        </w:rPr>
      </w:pPr>
    </w:p>
    <w:p w14:paraId="2A2D5036" w14:textId="77777777" w:rsidR="005D0952" w:rsidRPr="003439D8" w:rsidRDefault="005D0952" w:rsidP="00DE0707">
      <w:pPr>
        <w:spacing w:after="0" w:line="240" w:lineRule="auto"/>
        <w:jc w:val="both"/>
        <w:rPr>
          <w:rFonts w:ascii="Arial" w:hAnsi="Arial" w:cs="Arial"/>
          <w:b/>
          <w:sz w:val="24"/>
          <w:szCs w:val="24"/>
        </w:rPr>
      </w:pPr>
    </w:p>
    <w:p w14:paraId="4EF8991D" w14:textId="6B841F6B" w:rsidR="004450A2" w:rsidRPr="003439D8" w:rsidRDefault="004450A2" w:rsidP="00DE0707">
      <w:pPr>
        <w:spacing w:after="0" w:line="240" w:lineRule="auto"/>
        <w:jc w:val="both"/>
        <w:rPr>
          <w:rFonts w:ascii="Arial" w:hAnsi="Arial" w:cs="Arial"/>
          <w:sz w:val="24"/>
          <w:szCs w:val="24"/>
        </w:rPr>
      </w:pPr>
      <w:r w:rsidRPr="003439D8">
        <w:rPr>
          <w:rFonts w:ascii="Arial" w:hAnsi="Arial" w:cs="Arial"/>
          <w:sz w:val="24"/>
          <w:szCs w:val="24"/>
        </w:rPr>
        <w:t>Koeficijent obrtaja potraživanja od kupaca je pokazatelj koji daje podatak o tome koliko se prosječno vrijednost potraživanja od kupaca pretvori u prihode (od prodaje). Pokazatelj je odnos prihoda od prodaje i potraživanja</w:t>
      </w:r>
      <w:r w:rsidR="008F3E8B" w:rsidRPr="003439D8">
        <w:rPr>
          <w:rFonts w:ascii="Arial" w:hAnsi="Arial" w:cs="Arial"/>
          <w:sz w:val="24"/>
          <w:szCs w:val="24"/>
        </w:rPr>
        <w:t xml:space="preserve"> od kupaca.</w:t>
      </w:r>
      <w:r w:rsidR="0073103A">
        <w:rPr>
          <w:rFonts w:ascii="Arial" w:hAnsi="Arial" w:cs="Arial"/>
          <w:sz w:val="24"/>
          <w:szCs w:val="24"/>
        </w:rPr>
        <w:t xml:space="preserve"> </w:t>
      </w:r>
    </w:p>
    <w:p w14:paraId="325DF7D8" w14:textId="77777777" w:rsidR="005D0952" w:rsidRPr="003439D8" w:rsidRDefault="005D0952" w:rsidP="00DE0707">
      <w:pPr>
        <w:spacing w:after="0" w:line="240" w:lineRule="auto"/>
        <w:jc w:val="both"/>
        <w:rPr>
          <w:rFonts w:ascii="Arial" w:hAnsi="Arial" w:cs="Arial"/>
          <w:sz w:val="24"/>
          <w:szCs w:val="24"/>
        </w:rPr>
      </w:pPr>
    </w:p>
    <w:p w14:paraId="0C76215A" w14:textId="77777777" w:rsidR="00367192" w:rsidRPr="003439D8" w:rsidRDefault="00367192" w:rsidP="00367192">
      <w:pPr>
        <w:spacing w:after="0" w:line="240" w:lineRule="auto"/>
        <w:jc w:val="both"/>
        <w:rPr>
          <w:rFonts w:ascii="Arial" w:hAnsi="Arial" w:cs="Arial"/>
          <w:b/>
          <w:sz w:val="24"/>
          <w:szCs w:val="24"/>
        </w:rPr>
      </w:pPr>
      <w:r w:rsidRPr="003439D8">
        <w:rPr>
          <w:rFonts w:ascii="Arial" w:hAnsi="Arial" w:cs="Arial"/>
          <w:b/>
          <w:sz w:val="24"/>
          <w:szCs w:val="24"/>
        </w:rPr>
        <w:t>Izloženost Društva tržišnom riziku (valutni rizik, fer vrijednost kamatne stope, kamatni rizik novčanog toka), kreditnom rizik i riziku likvidnosti</w:t>
      </w:r>
    </w:p>
    <w:p w14:paraId="2AEA3052" w14:textId="77777777" w:rsidR="00367192" w:rsidRPr="003439D8" w:rsidRDefault="00367192" w:rsidP="00367192">
      <w:pPr>
        <w:spacing w:after="0" w:line="240" w:lineRule="auto"/>
        <w:jc w:val="both"/>
        <w:rPr>
          <w:rFonts w:ascii="Arial" w:hAnsi="Arial" w:cs="Arial"/>
          <w:b/>
          <w:sz w:val="24"/>
          <w:szCs w:val="24"/>
        </w:rPr>
      </w:pPr>
    </w:p>
    <w:p w14:paraId="754C7D39" w14:textId="59EAE59A" w:rsidR="00C30877" w:rsidRPr="003439D8" w:rsidRDefault="00367192" w:rsidP="00367192">
      <w:pPr>
        <w:spacing w:after="0" w:line="240" w:lineRule="auto"/>
        <w:jc w:val="both"/>
        <w:rPr>
          <w:rFonts w:ascii="Arial" w:hAnsi="Arial" w:cs="Arial"/>
          <w:sz w:val="24"/>
          <w:szCs w:val="24"/>
        </w:rPr>
      </w:pPr>
      <w:r w:rsidRPr="003439D8">
        <w:rPr>
          <w:rFonts w:ascii="Arial" w:hAnsi="Arial" w:cs="Arial"/>
          <w:sz w:val="24"/>
          <w:szCs w:val="24"/>
        </w:rPr>
        <w:t xml:space="preserve">Izloženost Društva rizicima prikazano je u bilješkama (bilješka br. </w:t>
      </w:r>
      <w:r w:rsidR="000B0647">
        <w:rPr>
          <w:rFonts w:ascii="Arial" w:hAnsi="Arial" w:cs="Arial"/>
          <w:sz w:val="24"/>
          <w:szCs w:val="24"/>
        </w:rPr>
        <w:t>6</w:t>
      </w:r>
      <w:r w:rsidRPr="003439D8">
        <w:rPr>
          <w:rFonts w:ascii="Arial" w:hAnsi="Arial" w:cs="Arial"/>
          <w:sz w:val="24"/>
          <w:szCs w:val="24"/>
        </w:rPr>
        <w:t>) koje se nalaze u priloženim financijskim izvještajima.</w:t>
      </w:r>
    </w:p>
    <w:p w14:paraId="126CDFD5" w14:textId="77777777" w:rsidR="00367192" w:rsidRPr="003439D8" w:rsidRDefault="00367192" w:rsidP="00367192">
      <w:pPr>
        <w:spacing w:after="0" w:line="240" w:lineRule="auto"/>
        <w:jc w:val="both"/>
        <w:rPr>
          <w:rFonts w:ascii="Arial" w:hAnsi="Arial" w:cs="Arial"/>
          <w:sz w:val="24"/>
          <w:szCs w:val="24"/>
        </w:rPr>
      </w:pPr>
      <w:bookmarkStart w:id="0" w:name="_Hlk513703595"/>
    </w:p>
    <w:bookmarkEnd w:id="0"/>
    <w:p w14:paraId="75D3A60C" w14:textId="77777777" w:rsidR="005D0952" w:rsidRPr="003439D8" w:rsidRDefault="005D0952" w:rsidP="00665A97">
      <w:pPr>
        <w:spacing w:after="0" w:line="240" w:lineRule="auto"/>
        <w:rPr>
          <w:rFonts w:ascii="Arial" w:hAnsi="Arial" w:cs="Arial"/>
          <w:b/>
          <w:sz w:val="24"/>
          <w:szCs w:val="24"/>
        </w:rPr>
      </w:pPr>
    </w:p>
    <w:p w14:paraId="539618FD" w14:textId="77777777" w:rsidR="005D0952" w:rsidRPr="003439D8" w:rsidRDefault="005D0952" w:rsidP="00665A97">
      <w:pPr>
        <w:spacing w:after="0" w:line="240" w:lineRule="auto"/>
        <w:rPr>
          <w:rFonts w:ascii="Arial" w:hAnsi="Arial" w:cs="Arial"/>
          <w:b/>
          <w:sz w:val="24"/>
          <w:szCs w:val="24"/>
        </w:rPr>
      </w:pPr>
    </w:p>
    <w:p w14:paraId="40497ADA" w14:textId="77777777" w:rsidR="005D0952" w:rsidRPr="003439D8" w:rsidRDefault="005D0952" w:rsidP="00665A97">
      <w:pPr>
        <w:spacing w:after="0" w:line="240" w:lineRule="auto"/>
        <w:rPr>
          <w:rFonts w:ascii="Arial" w:hAnsi="Arial" w:cs="Arial"/>
          <w:b/>
          <w:sz w:val="24"/>
          <w:szCs w:val="24"/>
        </w:rPr>
      </w:pPr>
    </w:p>
    <w:p w14:paraId="5DFAC7F9" w14:textId="77777777" w:rsidR="005D0952" w:rsidRPr="003439D8" w:rsidRDefault="005D0952" w:rsidP="00665A97">
      <w:pPr>
        <w:spacing w:after="0" w:line="240" w:lineRule="auto"/>
        <w:rPr>
          <w:rFonts w:ascii="Arial" w:hAnsi="Arial" w:cs="Arial"/>
          <w:b/>
          <w:sz w:val="24"/>
          <w:szCs w:val="24"/>
        </w:rPr>
      </w:pPr>
    </w:p>
    <w:p w14:paraId="78D67FEF" w14:textId="77777777" w:rsidR="005D0952" w:rsidRPr="003439D8" w:rsidRDefault="005D0952" w:rsidP="00665A97">
      <w:pPr>
        <w:spacing w:after="0" w:line="240" w:lineRule="auto"/>
        <w:rPr>
          <w:rFonts w:ascii="Arial" w:hAnsi="Arial" w:cs="Arial"/>
          <w:b/>
          <w:sz w:val="24"/>
          <w:szCs w:val="24"/>
        </w:rPr>
      </w:pPr>
    </w:p>
    <w:p w14:paraId="57F6E3EA" w14:textId="77777777" w:rsidR="005D0952" w:rsidRPr="003439D8" w:rsidRDefault="005D0952" w:rsidP="00665A97">
      <w:pPr>
        <w:spacing w:after="0" w:line="240" w:lineRule="auto"/>
        <w:rPr>
          <w:rFonts w:ascii="Arial" w:hAnsi="Arial" w:cs="Arial"/>
          <w:b/>
          <w:sz w:val="24"/>
          <w:szCs w:val="24"/>
        </w:rPr>
      </w:pPr>
    </w:p>
    <w:p w14:paraId="686B7914" w14:textId="4677A8CB" w:rsidR="00AA6BC6" w:rsidRPr="003439D8" w:rsidRDefault="000B0647" w:rsidP="00AA6BC6">
      <w:pPr>
        <w:spacing w:after="0" w:line="240" w:lineRule="auto"/>
        <w:jc w:val="both"/>
        <w:rPr>
          <w:rFonts w:ascii="Arial" w:hAnsi="Arial" w:cs="Arial"/>
          <w:sz w:val="24"/>
          <w:szCs w:val="24"/>
        </w:rPr>
      </w:pPr>
      <w:r>
        <w:rPr>
          <w:rFonts w:ascii="Arial" w:hAnsi="Arial" w:cs="Arial"/>
          <w:b/>
          <w:sz w:val="24"/>
          <w:szCs w:val="24"/>
        </w:rPr>
        <w:t xml:space="preserve">                                                                                            </w:t>
      </w:r>
      <w:r w:rsidR="00251C3E" w:rsidRPr="003439D8">
        <w:rPr>
          <w:rFonts w:ascii="Arial" w:hAnsi="Arial" w:cs="Arial"/>
          <w:b/>
          <w:sz w:val="24"/>
          <w:szCs w:val="24"/>
        </w:rPr>
        <w:t xml:space="preserve">     </w:t>
      </w:r>
      <w:r w:rsidR="00AA6BC6" w:rsidRPr="003439D8">
        <w:rPr>
          <w:rFonts w:ascii="Arial" w:hAnsi="Arial" w:cs="Arial"/>
          <w:sz w:val="24"/>
          <w:szCs w:val="24"/>
        </w:rPr>
        <w:t>D i r e k t</w:t>
      </w:r>
      <w:r w:rsidR="00251C3E" w:rsidRPr="003439D8">
        <w:rPr>
          <w:rFonts w:ascii="Arial" w:hAnsi="Arial" w:cs="Arial"/>
          <w:sz w:val="24"/>
          <w:szCs w:val="24"/>
        </w:rPr>
        <w:t xml:space="preserve"> </w:t>
      </w:r>
      <w:r w:rsidR="00AA6BC6" w:rsidRPr="003439D8">
        <w:rPr>
          <w:rFonts w:ascii="Arial" w:hAnsi="Arial" w:cs="Arial"/>
          <w:sz w:val="24"/>
          <w:szCs w:val="24"/>
        </w:rPr>
        <w:t>o</w:t>
      </w:r>
      <w:r w:rsidR="00251C3E" w:rsidRPr="003439D8">
        <w:rPr>
          <w:rFonts w:ascii="Arial" w:hAnsi="Arial" w:cs="Arial"/>
          <w:sz w:val="24"/>
          <w:szCs w:val="24"/>
        </w:rPr>
        <w:t xml:space="preserve"> </w:t>
      </w:r>
      <w:r w:rsidR="00AA6BC6" w:rsidRPr="003439D8">
        <w:rPr>
          <w:rFonts w:ascii="Arial" w:hAnsi="Arial" w:cs="Arial"/>
          <w:sz w:val="24"/>
          <w:szCs w:val="24"/>
        </w:rPr>
        <w:t>r</w:t>
      </w:r>
    </w:p>
    <w:p w14:paraId="5FA3CFBD" w14:textId="77777777" w:rsidR="00251C3E" w:rsidRPr="003439D8" w:rsidRDefault="00251C3E" w:rsidP="00AA6BC6">
      <w:pPr>
        <w:spacing w:after="0" w:line="240" w:lineRule="auto"/>
        <w:rPr>
          <w:rFonts w:ascii="Arial" w:hAnsi="Arial" w:cs="Arial"/>
          <w:sz w:val="24"/>
          <w:szCs w:val="24"/>
        </w:rPr>
      </w:pPr>
    </w:p>
    <w:p w14:paraId="11439E30" w14:textId="77777777" w:rsidR="00251C3E" w:rsidRPr="003439D8" w:rsidRDefault="00251C3E" w:rsidP="00AA6BC6">
      <w:pPr>
        <w:spacing w:after="0" w:line="240" w:lineRule="auto"/>
        <w:rPr>
          <w:rFonts w:ascii="Arial" w:hAnsi="Arial" w:cs="Arial"/>
          <w:sz w:val="24"/>
          <w:szCs w:val="24"/>
        </w:rPr>
      </w:pPr>
    </w:p>
    <w:p w14:paraId="7E10D299" w14:textId="0E7F0A8E" w:rsidR="005D0952" w:rsidRPr="003439D8" w:rsidRDefault="000B0647" w:rsidP="00AA6BC6">
      <w:pPr>
        <w:spacing w:after="0" w:line="240" w:lineRule="auto"/>
        <w:rPr>
          <w:rFonts w:ascii="Arial" w:hAnsi="Arial" w:cs="Arial"/>
          <w:b/>
          <w:sz w:val="24"/>
          <w:szCs w:val="24"/>
        </w:rPr>
      </w:pPr>
      <w:r>
        <w:rPr>
          <w:rFonts w:ascii="Arial" w:hAnsi="Arial" w:cs="Arial"/>
          <w:sz w:val="24"/>
          <w:szCs w:val="24"/>
        </w:rPr>
        <w:t xml:space="preserve">                                                                                     </w:t>
      </w:r>
      <w:r w:rsidR="00AA6BC6" w:rsidRPr="003439D8">
        <w:rPr>
          <w:rFonts w:ascii="Arial" w:hAnsi="Arial" w:cs="Arial"/>
          <w:sz w:val="24"/>
          <w:szCs w:val="24"/>
        </w:rPr>
        <w:t>Tomislav Matek, dipl. ing.</w:t>
      </w:r>
      <w:r w:rsidR="00251C3E" w:rsidRPr="003439D8">
        <w:rPr>
          <w:rFonts w:ascii="Arial" w:hAnsi="Arial" w:cs="Arial"/>
          <w:sz w:val="24"/>
          <w:szCs w:val="24"/>
        </w:rPr>
        <w:t xml:space="preserve"> </w:t>
      </w:r>
      <w:proofErr w:type="spellStart"/>
      <w:r w:rsidR="00AA6BC6" w:rsidRPr="003439D8">
        <w:rPr>
          <w:rFonts w:ascii="Arial" w:hAnsi="Arial" w:cs="Arial"/>
          <w:sz w:val="24"/>
          <w:szCs w:val="24"/>
        </w:rPr>
        <w:t>građ</w:t>
      </w:r>
      <w:proofErr w:type="spellEnd"/>
      <w:r w:rsidR="00251C3E" w:rsidRPr="003439D8">
        <w:rPr>
          <w:rFonts w:ascii="Arial" w:hAnsi="Arial" w:cs="Arial"/>
          <w:sz w:val="24"/>
          <w:szCs w:val="24"/>
        </w:rPr>
        <w:t>.</w:t>
      </w:r>
    </w:p>
    <w:p w14:paraId="2112D0E4" w14:textId="77777777" w:rsidR="005D0952" w:rsidRPr="003439D8" w:rsidRDefault="005D0952" w:rsidP="00665A97">
      <w:pPr>
        <w:spacing w:after="0" w:line="240" w:lineRule="auto"/>
        <w:rPr>
          <w:rFonts w:ascii="Arial" w:hAnsi="Arial" w:cs="Arial"/>
          <w:b/>
          <w:sz w:val="24"/>
          <w:szCs w:val="24"/>
        </w:rPr>
      </w:pPr>
    </w:p>
    <w:sectPr w:rsidR="005D0952" w:rsidRPr="003439D8" w:rsidSect="00DD31D4">
      <w:headerReference w:type="default" r:id="rId17"/>
      <w:footerReference w:type="defaul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88E46" w14:textId="77777777" w:rsidR="00122AE4" w:rsidRDefault="00122AE4" w:rsidP="00253E0A">
      <w:pPr>
        <w:spacing w:after="0" w:line="240" w:lineRule="auto"/>
      </w:pPr>
      <w:r>
        <w:separator/>
      </w:r>
    </w:p>
  </w:endnote>
  <w:endnote w:type="continuationSeparator" w:id="0">
    <w:p w14:paraId="5F7B9F14" w14:textId="77777777" w:rsidR="00122AE4" w:rsidRDefault="00122AE4" w:rsidP="00253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altName w:val="Mangal"/>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6355402"/>
      <w:docPartObj>
        <w:docPartGallery w:val="Page Numbers (Bottom of Page)"/>
        <w:docPartUnique/>
      </w:docPartObj>
    </w:sdtPr>
    <w:sdtEndPr>
      <w:rPr>
        <w:noProof/>
      </w:rPr>
    </w:sdtEndPr>
    <w:sdtContent>
      <w:p w14:paraId="26BF463B" w14:textId="77777777" w:rsidR="00767988" w:rsidRDefault="00767988">
        <w:pPr>
          <w:pStyle w:val="Footer"/>
          <w:jc w:val="right"/>
        </w:pPr>
        <w:r>
          <w:fldChar w:fldCharType="begin"/>
        </w:r>
        <w:r>
          <w:instrText xml:space="preserve"> PAGE   \* MERGEFORMAT </w:instrText>
        </w:r>
        <w:r>
          <w:fldChar w:fldCharType="separate"/>
        </w:r>
        <w:r w:rsidR="00583889">
          <w:rPr>
            <w:noProof/>
          </w:rPr>
          <w:t>1</w:t>
        </w:r>
        <w:r>
          <w:rPr>
            <w:noProof/>
          </w:rPr>
          <w:fldChar w:fldCharType="end"/>
        </w:r>
      </w:p>
    </w:sdtContent>
  </w:sdt>
  <w:p w14:paraId="12F61CE1" w14:textId="77777777" w:rsidR="00767988" w:rsidRDefault="00767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78CB2" w14:textId="77777777" w:rsidR="00122AE4" w:rsidRDefault="00122AE4" w:rsidP="00253E0A">
      <w:pPr>
        <w:spacing w:after="0" w:line="240" w:lineRule="auto"/>
      </w:pPr>
      <w:r>
        <w:separator/>
      </w:r>
    </w:p>
  </w:footnote>
  <w:footnote w:type="continuationSeparator" w:id="0">
    <w:p w14:paraId="4C6254A7" w14:textId="77777777" w:rsidR="00122AE4" w:rsidRDefault="00122AE4" w:rsidP="00253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477D1" w14:textId="77777777" w:rsidR="00767988" w:rsidRDefault="00767988" w:rsidP="0076798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2554D"/>
    <w:multiLevelType w:val="hybridMultilevel"/>
    <w:tmpl w:val="0A34D05A"/>
    <w:lvl w:ilvl="0" w:tplc="86144ACC">
      <w:start w:val="33"/>
      <w:numFmt w:val="bullet"/>
      <w:lvlText w:val="-"/>
      <w:lvlJc w:val="left"/>
      <w:pPr>
        <w:tabs>
          <w:tab w:val="num" w:pos="600"/>
        </w:tabs>
        <w:ind w:left="600" w:hanging="360"/>
      </w:pPr>
      <w:rPr>
        <w:rFonts w:ascii="Times New Roman" w:eastAsia="Times New Roman" w:hAnsi="Times New Roman" w:cs="Times New Roman" w:hint="default"/>
      </w:rPr>
    </w:lvl>
    <w:lvl w:ilvl="1" w:tplc="041A0003" w:tentative="1">
      <w:start w:val="1"/>
      <w:numFmt w:val="bullet"/>
      <w:lvlText w:val="o"/>
      <w:lvlJc w:val="left"/>
      <w:pPr>
        <w:tabs>
          <w:tab w:val="num" w:pos="1320"/>
        </w:tabs>
        <w:ind w:left="1320" w:hanging="360"/>
      </w:pPr>
      <w:rPr>
        <w:rFonts w:ascii="Courier New" w:hAnsi="Courier New" w:cs="Courier New" w:hint="default"/>
      </w:rPr>
    </w:lvl>
    <w:lvl w:ilvl="2" w:tplc="041A0005" w:tentative="1">
      <w:start w:val="1"/>
      <w:numFmt w:val="bullet"/>
      <w:lvlText w:val=""/>
      <w:lvlJc w:val="left"/>
      <w:pPr>
        <w:tabs>
          <w:tab w:val="num" w:pos="2040"/>
        </w:tabs>
        <w:ind w:left="2040" w:hanging="360"/>
      </w:pPr>
      <w:rPr>
        <w:rFonts w:ascii="Wingdings" w:hAnsi="Wingdings" w:hint="default"/>
      </w:rPr>
    </w:lvl>
    <w:lvl w:ilvl="3" w:tplc="041A0001" w:tentative="1">
      <w:start w:val="1"/>
      <w:numFmt w:val="bullet"/>
      <w:lvlText w:val=""/>
      <w:lvlJc w:val="left"/>
      <w:pPr>
        <w:tabs>
          <w:tab w:val="num" w:pos="2760"/>
        </w:tabs>
        <w:ind w:left="2760" w:hanging="360"/>
      </w:pPr>
      <w:rPr>
        <w:rFonts w:ascii="Symbol" w:hAnsi="Symbol" w:hint="default"/>
      </w:rPr>
    </w:lvl>
    <w:lvl w:ilvl="4" w:tplc="041A0003" w:tentative="1">
      <w:start w:val="1"/>
      <w:numFmt w:val="bullet"/>
      <w:lvlText w:val="o"/>
      <w:lvlJc w:val="left"/>
      <w:pPr>
        <w:tabs>
          <w:tab w:val="num" w:pos="3480"/>
        </w:tabs>
        <w:ind w:left="3480" w:hanging="360"/>
      </w:pPr>
      <w:rPr>
        <w:rFonts w:ascii="Courier New" w:hAnsi="Courier New" w:cs="Courier New" w:hint="default"/>
      </w:rPr>
    </w:lvl>
    <w:lvl w:ilvl="5" w:tplc="041A0005" w:tentative="1">
      <w:start w:val="1"/>
      <w:numFmt w:val="bullet"/>
      <w:lvlText w:val=""/>
      <w:lvlJc w:val="left"/>
      <w:pPr>
        <w:tabs>
          <w:tab w:val="num" w:pos="4200"/>
        </w:tabs>
        <w:ind w:left="4200" w:hanging="360"/>
      </w:pPr>
      <w:rPr>
        <w:rFonts w:ascii="Wingdings" w:hAnsi="Wingdings" w:hint="default"/>
      </w:rPr>
    </w:lvl>
    <w:lvl w:ilvl="6" w:tplc="041A0001" w:tentative="1">
      <w:start w:val="1"/>
      <w:numFmt w:val="bullet"/>
      <w:lvlText w:val=""/>
      <w:lvlJc w:val="left"/>
      <w:pPr>
        <w:tabs>
          <w:tab w:val="num" w:pos="4920"/>
        </w:tabs>
        <w:ind w:left="4920" w:hanging="360"/>
      </w:pPr>
      <w:rPr>
        <w:rFonts w:ascii="Symbol" w:hAnsi="Symbol" w:hint="default"/>
      </w:rPr>
    </w:lvl>
    <w:lvl w:ilvl="7" w:tplc="041A0003" w:tentative="1">
      <w:start w:val="1"/>
      <w:numFmt w:val="bullet"/>
      <w:lvlText w:val="o"/>
      <w:lvlJc w:val="left"/>
      <w:pPr>
        <w:tabs>
          <w:tab w:val="num" w:pos="5640"/>
        </w:tabs>
        <w:ind w:left="5640" w:hanging="360"/>
      </w:pPr>
      <w:rPr>
        <w:rFonts w:ascii="Courier New" w:hAnsi="Courier New" w:cs="Courier New" w:hint="default"/>
      </w:rPr>
    </w:lvl>
    <w:lvl w:ilvl="8" w:tplc="041A0005" w:tentative="1">
      <w:start w:val="1"/>
      <w:numFmt w:val="bullet"/>
      <w:lvlText w:val=""/>
      <w:lvlJc w:val="left"/>
      <w:pPr>
        <w:tabs>
          <w:tab w:val="num" w:pos="6360"/>
        </w:tabs>
        <w:ind w:left="6360" w:hanging="360"/>
      </w:pPr>
      <w:rPr>
        <w:rFonts w:ascii="Wingdings" w:hAnsi="Wingdings" w:hint="default"/>
      </w:rPr>
    </w:lvl>
  </w:abstractNum>
  <w:abstractNum w:abstractNumId="1" w15:restartNumberingAfterBreak="0">
    <w:nsid w:val="200F13DD"/>
    <w:multiLevelType w:val="hybridMultilevel"/>
    <w:tmpl w:val="74AC814A"/>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15:restartNumberingAfterBreak="0">
    <w:nsid w:val="28D22FAE"/>
    <w:multiLevelType w:val="hybridMultilevel"/>
    <w:tmpl w:val="E2267B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D3F764F"/>
    <w:multiLevelType w:val="hybridMultilevel"/>
    <w:tmpl w:val="61520224"/>
    <w:lvl w:ilvl="0" w:tplc="813C4B26">
      <w:start w:val="13"/>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EF3F95"/>
    <w:multiLevelType w:val="hybridMultilevel"/>
    <w:tmpl w:val="DD56DD32"/>
    <w:lvl w:ilvl="0" w:tplc="14B01164">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Marlett" w:hAnsi="Marlett"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Marlett" w:hAnsi="Marlett"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Marlett" w:hAnsi="Marlett" w:hint="default"/>
      </w:rPr>
    </w:lvl>
  </w:abstractNum>
  <w:abstractNum w:abstractNumId="5" w15:restartNumberingAfterBreak="0">
    <w:nsid w:val="45E5253C"/>
    <w:multiLevelType w:val="hybridMultilevel"/>
    <w:tmpl w:val="41247938"/>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15:restartNumberingAfterBreak="0">
    <w:nsid w:val="4C3721C7"/>
    <w:multiLevelType w:val="hybridMultilevel"/>
    <w:tmpl w:val="86F26CB4"/>
    <w:lvl w:ilvl="0" w:tplc="B83AFFE4">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56A361A6"/>
    <w:multiLevelType w:val="hybridMultilevel"/>
    <w:tmpl w:val="74F693A6"/>
    <w:lvl w:ilvl="0" w:tplc="14B01164">
      <w:start w:val="7"/>
      <w:numFmt w:val="bullet"/>
      <w:lvlText w:val="-"/>
      <w:lvlJc w:val="left"/>
      <w:pPr>
        <w:tabs>
          <w:tab w:val="num" w:pos="3195"/>
        </w:tabs>
        <w:ind w:left="3195" w:hanging="360"/>
      </w:pPr>
      <w:rPr>
        <w:rFonts w:ascii="Times New Roman" w:eastAsia="Times New Roman" w:hAnsi="Times New Roman" w:cs="Times New Roman" w:hint="default"/>
      </w:rPr>
    </w:lvl>
    <w:lvl w:ilvl="1" w:tplc="041A0003" w:tentative="1">
      <w:start w:val="1"/>
      <w:numFmt w:val="bullet"/>
      <w:lvlText w:val="o"/>
      <w:lvlJc w:val="left"/>
      <w:pPr>
        <w:tabs>
          <w:tab w:val="num" w:pos="3915"/>
        </w:tabs>
        <w:ind w:left="3915" w:hanging="360"/>
      </w:pPr>
      <w:rPr>
        <w:rFonts w:ascii="Courier New" w:hAnsi="Courier New" w:cs="Courier New" w:hint="default"/>
      </w:rPr>
    </w:lvl>
    <w:lvl w:ilvl="2" w:tplc="041A0005" w:tentative="1">
      <w:start w:val="1"/>
      <w:numFmt w:val="bullet"/>
      <w:lvlText w:val=""/>
      <w:lvlJc w:val="left"/>
      <w:pPr>
        <w:tabs>
          <w:tab w:val="num" w:pos="4635"/>
        </w:tabs>
        <w:ind w:left="4635" w:hanging="360"/>
      </w:pPr>
      <w:rPr>
        <w:rFonts w:ascii="Wingdings" w:hAnsi="Wingdings" w:hint="default"/>
      </w:rPr>
    </w:lvl>
    <w:lvl w:ilvl="3" w:tplc="041A0001" w:tentative="1">
      <w:start w:val="1"/>
      <w:numFmt w:val="bullet"/>
      <w:lvlText w:val=""/>
      <w:lvlJc w:val="left"/>
      <w:pPr>
        <w:tabs>
          <w:tab w:val="num" w:pos="5355"/>
        </w:tabs>
        <w:ind w:left="5355" w:hanging="360"/>
      </w:pPr>
      <w:rPr>
        <w:rFonts w:ascii="Symbol" w:hAnsi="Symbol" w:hint="default"/>
      </w:rPr>
    </w:lvl>
    <w:lvl w:ilvl="4" w:tplc="041A0003" w:tentative="1">
      <w:start w:val="1"/>
      <w:numFmt w:val="bullet"/>
      <w:lvlText w:val="o"/>
      <w:lvlJc w:val="left"/>
      <w:pPr>
        <w:tabs>
          <w:tab w:val="num" w:pos="6075"/>
        </w:tabs>
        <w:ind w:left="6075" w:hanging="360"/>
      </w:pPr>
      <w:rPr>
        <w:rFonts w:ascii="Courier New" w:hAnsi="Courier New" w:cs="Courier New" w:hint="default"/>
      </w:rPr>
    </w:lvl>
    <w:lvl w:ilvl="5" w:tplc="041A0005" w:tentative="1">
      <w:start w:val="1"/>
      <w:numFmt w:val="bullet"/>
      <w:lvlText w:val=""/>
      <w:lvlJc w:val="left"/>
      <w:pPr>
        <w:tabs>
          <w:tab w:val="num" w:pos="6795"/>
        </w:tabs>
        <w:ind w:left="6795" w:hanging="360"/>
      </w:pPr>
      <w:rPr>
        <w:rFonts w:ascii="Wingdings" w:hAnsi="Wingdings" w:hint="default"/>
      </w:rPr>
    </w:lvl>
    <w:lvl w:ilvl="6" w:tplc="041A0001" w:tentative="1">
      <w:start w:val="1"/>
      <w:numFmt w:val="bullet"/>
      <w:lvlText w:val=""/>
      <w:lvlJc w:val="left"/>
      <w:pPr>
        <w:tabs>
          <w:tab w:val="num" w:pos="7515"/>
        </w:tabs>
        <w:ind w:left="7515" w:hanging="360"/>
      </w:pPr>
      <w:rPr>
        <w:rFonts w:ascii="Symbol" w:hAnsi="Symbol" w:hint="default"/>
      </w:rPr>
    </w:lvl>
    <w:lvl w:ilvl="7" w:tplc="041A0003" w:tentative="1">
      <w:start w:val="1"/>
      <w:numFmt w:val="bullet"/>
      <w:lvlText w:val="o"/>
      <w:lvlJc w:val="left"/>
      <w:pPr>
        <w:tabs>
          <w:tab w:val="num" w:pos="8235"/>
        </w:tabs>
        <w:ind w:left="8235" w:hanging="360"/>
      </w:pPr>
      <w:rPr>
        <w:rFonts w:ascii="Courier New" w:hAnsi="Courier New" w:cs="Courier New" w:hint="default"/>
      </w:rPr>
    </w:lvl>
    <w:lvl w:ilvl="8" w:tplc="041A0005" w:tentative="1">
      <w:start w:val="1"/>
      <w:numFmt w:val="bullet"/>
      <w:lvlText w:val=""/>
      <w:lvlJc w:val="left"/>
      <w:pPr>
        <w:tabs>
          <w:tab w:val="num" w:pos="8955"/>
        </w:tabs>
        <w:ind w:left="8955" w:hanging="360"/>
      </w:pPr>
      <w:rPr>
        <w:rFonts w:ascii="Wingdings" w:hAnsi="Wingdings" w:hint="default"/>
      </w:rPr>
    </w:lvl>
  </w:abstractNum>
  <w:abstractNum w:abstractNumId="8" w15:restartNumberingAfterBreak="0">
    <w:nsid w:val="59F302F9"/>
    <w:multiLevelType w:val="hybridMultilevel"/>
    <w:tmpl w:val="7136AB9A"/>
    <w:lvl w:ilvl="0" w:tplc="491E600E">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4264363"/>
    <w:multiLevelType w:val="hybridMultilevel"/>
    <w:tmpl w:val="88967F64"/>
    <w:lvl w:ilvl="0" w:tplc="8B92F5EA">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6B0447F"/>
    <w:multiLevelType w:val="hybridMultilevel"/>
    <w:tmpl w:val="40EC22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2CB2B91"/>
    <w:multiLevelType w:val="hybridMultilevel"/>
    <w:tmpl w:val="63E60DA0"/>
    <w:lvl w:ilvl="0" w:tplc="F8682ED8">
      <w:start w:val="150"/>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0"/>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1"/>
  </w:num>
  <w:num w:numId="13">
    <w:abstractNumId w:val="4"/>
  </w:num>
  <w:num w:numId="14">
    <w:abstractNumId w:val="10"/>
  </w:num>
  <w:num w:numId="15">
    <w:abstractNumId w:val="8"/>
  </w:num>
  <w:num w:numId="16">
    <w:abstractNumId w:val="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E5B"/>
    <w:rsid w:val="000047E3"/>
    <w:rsid w:val="00007CCC"/>
    <w:rsid w:val="00010933"/>
    <w:rsid w:val="00016E64"/>
    <w:rsid w:val="000175C7"/>
    <w:rsid w:val="0002098B"/>
    <w:rsid w:val="00023544"/>
    <w:rsid w:val="00024078"/>
    <w:rsid w:val="00025A87"/>
    <w:rsid w:val="0003544E"/>
    <w:rsid w:val="00035832"/>
    <w:rsid w:val="000446FC"/>
    <w:rsid w:val="00045BD8"/>
    <w:rsid w:val="00051FCE"/>
    <w:rsid w:val="00054DF0"/>
    <w:rsid w:val="000600B0"/>
    <w:rsid w:val="0006047E"/>
    <w:rsid w:val="00060602"/>
    <w:rsid w:val="0006482D"/>
    <w:rsid w:val="00070157"/>
    <w:rsid w:val="0007185D"/>
    <w:rsid w:val="00076595"/>
    <w:rsid w:val="00077797"/>
    <w:rsid w:val="00080931"/>
    <w:rsid w:val="000820E0"/>
    <w:rsid w:val="0008425C"/>
    <w:rsid w:val="000866AE"/>
    <w:rsid w:val="000934FF"/>
    <w:rsid w:val="00095299"/>
    <w:rsid w:val="00095BFC"/>
    <w:rsid w:val="000A14E5"/>
    <w:rsid w:val="000B0647"/>
    <w:rsid w:val="000B6352"/>
    <w:rsid w:val="000B6644"/>
    <w:rsid w:val="000B7567"/>
    <w:rsid w:val="000C3F50"/>
    <w:rsid w:val="000D4ACD"/>
    <w:rsid w:val="000E2F6A"/>
    <w:rsid w:val="000E3F50"/>
    <w:rsid w:val="000E6D93"/>
    <w:rsid w:val="000E7FA2"/>
    <w:rsid w:val="000F00A5"/>
    <w:rsid w:val="000F09F5"/>
    <w:rsid w:val="000F0FC2"/>
    <w:rsid w:val="000F5443"/>
    <w:rsid w:val="000F5655"/>
    <w:rsid w:val="00100B96"/>
    <w:rsid w:val="00103CC6"/>
    <w:rsid w:val="00104304"/>
    <w:rsid w:val="0010444D"/>
    <w:rsid w:val="00106FBB"/>
    <w:rsid w:val="00113708"/>
    <w:rsid w:val="00115E9C"/>
    <w:rsid w:val="00120516"/>
    <w:rsid w:val="00120C75"/>
    <w:rsid w:val="0012194B"/>
    <w:rsid w:val="00121ED1"/>
    <w:rsid w:val="00122AE4"/>
    <w:rsid w:val="00124AB6"/>
    <w:rsid w:val="001256BC"/>
    <w:rsid w:val="00130A89"/>
    <w:rsid w:val="00131C82"/>
    <w:rsid w:val="001321B6"/>
    <w:rsid w:val="00133BD3"/>
    <w:rsid w:val="00134416"/>
    <w:rsid w:val="00137080"/>
    <w:rsid w:val="00145886"/>
    <w:rsid w:val="00147ED5"/>
    <w:rsid w:val="001514D7"/>
    <w:rsid w:val="0015377C"/>
    <w:rsid w:val="00153B07"/>
    <w:rsid w:val="001545ED"/>
    <w:rsid w:val="00157AD5"/>
    <w:rsid w:val="00163AA1"/>
    <w:rsid w:val="001735EB"/>
    <w:rsid w:val="00175124"/>
    <w:rsid w:val="00177CFF"/>
    <w:rsid w:val="00177E61"/>
    <w:rsid w:val="00181160"/>
    <w:rsid w:val="001818EE"/>
    <w:rsid w:val="00192F76"/>
    <w:rsid w:val="001A1125"/>
    <w:rsid w:val="001A6640"/>
    <w:rsid w:val="001B3864"/>
    <w:rsid w:val="001B46BE"/>
    <w:rsid w:val="001B521F"/>
    <w:rsid w:val="001B6FCE"/>
    <w:rsid w:val="001B776D"/>
    <w:rsid w:val="001B795A"/>
    <w:rsid w:val="001C019D"/>
    <w:rsid w:val="001C02A2"/>
    <w:rsid w:val="001D4D72"/>
    <w:rsid w:val="001D6149"/>
    <w:rsid w:val="001D71A5"/>
    <w:rsid w:val="001E454D"/>
    <w:rsid w:val="001E53D8"/>
    <w:rsid w:val="002007A4"/>
    <w:rsid w:val="00201104"/>
    <w:rsid w:val="0020179A"/>
    <w:rsid w:val="00202BB4"/>
    <w:rsid w:val="00210DE9"/>
    <w:rsid w:val="0021299F"/>
    <w:rsid w:val="002269CB"/>
    <w:rsid w:val="002270FE"/>
    <w:rsid w:val="00227323"/>
    <w:rsid w:val="00232C1F"/>
    <w:rsid w:val="002424ED"/>
    <w:rsid w:val="002438F7"/>
    <w:rsid w:val="00243FB5"/>
    <w:rsid w:val="00245A58"/>
    <w:rsid w:val="00251A42"/>
    <w:rsid w:val="00251C3E"/>
    <w:rsid w:val="00253E0A"/>
    <w:rsid w:val="002541C6"/>
    <w:rsid w:val="0025452B"/>
    <w:rsid w:val="00254F1C"/>
    <w:rsid w:val="00255A97"/>
    <w:rsid w:val="00255ED8"/>
    <w:rsid w:val="00256356"/>
    <w:rsid w:val="00261DC0"/>
    <w:rsid w:val="00262238"/>
    <w:rsid w:val="00265E04"/>
    <w:rsid w:val="0026683A"/>
    <w:rsid w:val="00276207"/>
    <w:rsid w:val="002765AA"/>
    <w:rsid w:val="00276F54"/>
    <w:rsid w:val="00280BFA"/>
    <w:rsid w:val="00287EF7"/>
    <w:rsid w:val="00290FE8"/>
    <w:rsid w:val="00292F85"/>
    <w:rsid w:val="002A23B5"/>
    <w:rsid w:val="002A4A21"/>
    <w:rsid w:val="002A58B9"/>
    <w:rsid w:val="002A6296"/>
    <w:rsid w:val="002A65B2"/>
    <w:rsid w:val="002B0742"/>
    <w:rsid w:val="002B663F"/>
    <w:rsid w:val="002B6E9C"/>
    <w:rsid w:val="002C289C"/>
    <w:rsid w:val="002C5322"/>
    <w:rsid w:val="002C7474"/>
    <w:rsid w:val="002C7A4A"/>
    <w:rsid w:val="002D14A2"/>
    <w:rsid w:val="002D1F3C"/>
    <w:rsid w:val="002D323C"/>
    <w:rsid w:val="002D56A5"/>
    <w:rsid w:val="002E0277"/>
    <w:rsid w:val="002E215A"/>
    <w:rsid w:val="002E2EA8"/>
    <w:rsid w:val="002E4869"/>
    <w:rsid w:val="002E4DCB"/>
    <w:rsid w:val="002E60DC"/>
    <w:rsid w:val="002F343A"/>
    <w:rsid w:val="002F6D87"/>
    <w:rsid w:val="0030150A"/>
    <w:rsid w:val="00306105"/>
    <w:rsid w:val="00306389"/>
    <w:rsid w:val="00306F08"/>
    <w:rsid w:val="00316625"/>
    <w:rsid w:val="00317B25"/>
    <w:rsid w:val="00320341"/>
    <w:rsid w:val="00320547"/>
    <w:rsid w:val="003262C6"/>
    <w:rsid w:val="003273D2"/>
    <w:rsid w:val="00330875"/>
    <w:rsid w:val="00331A8E"/>
    <w:rsid w:val="00332E46"/>
    <w:rsid w:val="003339C5"/>
    <w:rsid w:val="00335B25"/>
    <w:rsid w:val="00343855"/>
    <w:rsid w:val="003439D8"/>
    <w:rsid w:val="00347FEB"/>
    <w:rsid w:val="003520E5"/>
    <w:rsid w:val="00357146"/>
    <w:rsid w:val="00362D7C"/>
    <w:rsid w:val="00364A7D"/>
    <w:rsid w:val="00365444"/>
    <w:rsid w:val="00367192"/>
    <w:rsid w:val="003716BE"/>
    <w:rsid w:val="00371F66"/>
    <w:rsid w:val="00374BF5"/>
    <w:rsid w:val="00374CF5"/>
    <w:rsid w:val="0037568C"/>
    <w:rsid w:val="00380874"/>
    <w:rsid w:val="0039100B"/>
    <w:rsid w:val="00397B7C"/>
    <w:rsid w:val="003A5ADC"/>
    <w:rsid w:val="003A5B4B"/>
    <w:rsid w:val="003A73B1"/>
    <w:rsid w:val="003A750E"/>
    <w:rsid w:val="003B00A7"/>
    <w:rsid w:val="003C3D7E"/>
    <w:rsid w:val="003C4868"/>
    <w:rsid w:val="003C4A43"/>
    <w:rsid w:val="003C6200"/>
    <w:rsid w:val="003C6DDD"/>
    <w:rsid w:val="003D35E4"/>
    <w:rsid w:val="003D6759"/>
    <w:rsid w:val="003E2CA2"/>
    <w:rsid w:val="003E4ACA"/>
    <w:rsid w:val="003E5D52"/>
    <w:rsid w:val="003E7C18"/>
    <w:rsid w:val="003F1C47"/>
    <w:rsid w:val="003F2873"/>
    <w:rsid w:val="003F4146"/>
    <w:rsid w:val="003F4A14"/>
    <w:rsid w:val="003F61C7"/>
    <w:rsid w:val="00400F8A"/>
    <w:rsid w:val="0040662B"/>
    <w:rsid w:val="00407370"/>
    <w:rsid w:val="0041123F"/>
    <w:rsid w:val="00413747"/>
    <w:rsid w:val="00415AEC"/>
    <w:rsid w:val="00420D35"/>
    <w:rsid w:val="004226BE"/>
    <w:rsid w:val="00430159"/>
    <w:rsid w:val="0043042D"/>
    <w:rsid w:val="0043173E"/>
    <w:rsid w:val="00431F1C"/>
    <w:rsid w:val="00434697"/>
    <w:rsid w:val="0044342C"/>
    <w:rsid w:val="004450A2"/>
    <w:rsid w:val="00446079"/>
    <w:rsid w:val="0045215A"/>
    <w:rsid w:val="00460279"/>
    <w:rsid w:val="00460C1E"/>
    <w:rsid w:val="00465E71"/>
    <w:rsid w:val="0046711F"/>
    <w:rsid w:val="00471FEC"/>
    <w:rsid w:val="00473E9D"/>
    <w:rsid w:val="004827CC"/>
    <w:rsid w:val="00482957"/>
    <w:rsid w:val="00491E77"/>
    <w:rsid w:val="0049303D"/>
    <w:rsid w:val="004965CC"/>
    <w:rsid w:val="004A5C14"/>
    <w:rsid w:val="004A7E15"/>
    <w:rsid w:val="004B0AF4"/>
    <w:rsid w:val="004B46BE"/>
    <w:rsid w:val="004C4EF3"/>
    <w:rsid w:val="004E1D14"/>
    <w:rsid w:val="004E39B5"/>
    <w:rsid w:val="004E6D1D"/>
    <w:rsid w:val="004F1D77"/>
    <w:rsid w:val="004F4D3D"/>
    <w:rsid w:val="004F5B7F"/>
    <w:rsid w:val="004F7A88"/>
    <w:rsid w:val="00502001"/>
    <w:rsid w:val="005121BE"/>
    <w:rsid w:val="00514DC2"/>
    <w:rsid w:val="00521C21"/>
    <w:rsid w:val="00525FC5"/>
    <w:rsid w:val="0052720D"/>
    <w:rsid w:val="00531F68"/>
    <w:rsid w:val="00534259"/>
    <w:rsid w:val="00537C4D"/>
    <w:rsid w:val="005439EF"/>
    <w:rsid w:val="00546D82"/>
    <w:rsid w:val="0055745D"/>
    <w:rsid w:val="00561FFC"/>
    <w:rsid w:val="005629F1"/>
    <w:rsid w:val="0056366E"/>
    <w:rsid w:val="005664B7"/>
    <w:rsid w:val="00567752"/>
    <w:rsid w:val="0057402E"/>
    <w:rsid w:val="00576E25"/>
    <w:rsid w:val="005805B4"/>
    <w:rsid w:val="00581096"/>
    <w:rsid w:val="00583889"/>
    <w:rsid w:val="00586BCF"/>
    <w:rsid w:val="00590869"/>
    <w:rsid w:val="00596384"/>
    <w:rsid w:val="005A1798"/>
    <w:rsid w:val="005B2E53"/>
    <w:rsid w:val="005B462D"/>
    <w:rsid w:val="005B55DD"/>
    <w:rsid w:val="005B5897"/>
    <w:rsid w:val="005B5E34"/>
    <w:rsid w:val="005B6C7B"/>
    <w:rsid w:val="005C12AD"/>
    <w:rsid w:val="005C135F"/>
    <w:rsid w:val="005C6D89"/>
    <w:rsid w:val="005D0952"/>
    <w:rsid w:val="005D432E"/>
    <w:rsid w:val="005E40CA"/>
    <w:rsid w:val="005E5F85"/>
    <w:rsid w:val="005E7125"/>
    <w:rsid w:val="005E7505"/>
    <w:rsid w:val="005E752B"/>
    <w:rsid w:val="005F13C8"/>
    <w:rsid w:val="005F27AE"/>
    <w:rsid w:val="005F3F7D"/>
    <w:rsid w:val="005F7E5B"/>
    <w:rsid w:val="0060250F"/>
    <w:rsid w:val="00617337"/>
    <w:rsid w:val="006174BE"/>
    <w:rsid w:val="0062146A"/>
    <w:rsid w:val="006236FF"/>
    <w:rsid w:val="006259B6"/>
    <w:rsid w:val="00627071"/>
    <w:rsid w:val="0063142D"/>
    <w:rsid w:val="00634398"/>
    <w:rsid w:val="00637420"/>
    <w:rsid w:val="00640ECC"/>
    <w:rsid w:val="00645914"/>
    <w:rsid w:val="00651C7B"/>
    <w:rsid w:val="00652480"/>
    <w:rsid w:val="00655254"/>
    <w:rsid w:val="006579ED"/>
    <w:rsid w:val="00660CC4"/>
    <w:rsid w:val="00661BA3"/>
    <w:rsid w:val="00663CA5"/>
    <w:rsid w:val="00664BCA"/>
    <w:rsid w:val="00665A97"/>
    <w:rsid w:val="00670B36"/>
    <w:rsid w:val="00683D54"/>
    <w:rsid w:val="00693187"/>
    <w:rsid w:val="006A1D7D"/>
    <w:rsid w:val="006A2512"/>
    <w:rsid w:val="006A2A15"/>
    <w:rsid w:val="006A2E90"/>
    <w:rsid w:val="006A4205"/>
    <w:rsid w:val="006A4966"/>
    <w:rsid w:val="006B1109"/>
    <w:rsid w:val="006B1BBF"/>
    <w:rsid w:val="006B3526"/>
    <w:rsid w:val="006C3176"/>
    <w:rsid w:val="006C3B11"/>
    <w:rsid w:val="006C4BF6"/>
    <w:rsid w:val="006C62BB"/>
    <w:rsid w:val="006D53B1"/>
    <w:rsid w:val="006E2181"/>
    <w:rsid w:val="006E307A"/>
    <w:rsid w:val="006E3D4D"/>
    <w:rsid w:val="006E48C2"/>
    <w:rsid w:val="006E4B6D"/>
    <w:rsid w:val="006F1CBB"/>
    <w:rsid w:val="006F42A4"/>
    <w:rsid w:val="00704116"/>
    <w:rsid w:val="00707E4C"/>
    <w:rsid w:val="00710F66"/>
    <w:rsid w:val="007111DB"/>
    <w:rsid w:val="007158A1"/>
    <w:rsid w:val="007169FD"/>
    <w:rsid w:val="007175AB"/>
    <w:rsid w:val="0072133F"/>
    <w:rsid w:val="00723B75"/>
    <w:rsid w:val="007247F4"/>
    <w:rsid w:val="007252EB"/>
    <w:rsid w:val="0073103A"/>
    <w:rsid w:val="00734CFC"/>
    <w:rsid w:val="00740CDD"/>
    <w:rsid w:val="00742594"/>
    <w:rsid w:val="00744926"/>
    <w:rsid w:val="00752163"/>
    <w:rsid w:val="0075317E"/>
    <w:rsid w:val="00756A06"/>
    <w:rsid w:val="00767988"/>
    <w:rsid w:val="00772A90"/>
    <w:rsid w:val="00773D27"/>
    <w:rsid w:val="007804A2"/>
    <w:rsid w:val="0078631B"/>
    <w:rsid w:val="00787395"/>
    <w:rsid w:val="0079167B"/>
    <w:rsid w:val="00792CA0"/>
    <w:rsid w:val="007976B0"/>
    <w:rsid w:val="00797E0E"/>
    <w:rsid w:val="007A6CD1"/>
    <w:rsid w:val="007B0282"/>
    <w:rsid w:val="007B4B64"/>
    <w:rsid w:val="007B6214"/>
    <w:rsid w:val="007C1151"/>
    <w:rsid w:val="007C1C5E"/>
    <w:rsid w:val="007C2C8B"/>
    <w:rsid w:val="007C345F"/>
    <w:rsid w:val="007D1299"/>
    <w:rsid w:val="007D56F2"/>
    <w:rsid w:val="007E117D"/>
    <w:rsid w:val="007E1B98"/>
    <w:rsid w:val="007F523F"/>
    <w:rsid w:val="00804BA4"/>
    <w:rsid w:val="00805C52"/>
    <w:rsid w:val="00810A0B"/>
    <w:rsid w:val="008111D2"/>
    <w:rsid w:val="00814133"/>
    <w:rsid w:val="008203B8"/>
    <w:rsid w:val="008225F0"/>
    <w:rsid w:val="008226E0"/>
    <w:rsid w:val="00822CF6"/>
    <w:rsid w:val="00823E05"/>
    <w:rsid w:val="00830D98"/>
    <w:rsid w:val="0083205B"/>
    <w:rsid w:val="00833496"/>
    <w:rsid w:val="008379B9"/>
    <w:rsid w:val="00842B79"/>
    <w:rsid w:val="00855A84"/>
    <w:rsid w:val="00862C07"/>
    <w:rsid w:val="00866AE4"/>
    <w:rsid w:val="00870A64"/>
    <w:rsid w:val="00884082"/>
    <w:rsid w:val="0088683A"/>
    <w:rsid w:val="00893B4D"/>
    <w:rsid w:val="008A0608"/>
    <w:rsid w:val="008A14C4"/>
    <w:rsid w:val="008A58AE"/>
    <w:rsid w:val="008A5DC6"/>
    <w:rsid w:val="008A65F2"/>
    <w:rsid w:val="008B51D7"/>
    <w:rsid w:val="008B6FA4"/>
    <w:rsid w:val="008C4369"/>
    <w:rsid w:val="008D01D5"/>
    <w:rsid w:val="008D2FCA"/>
    <w:rsid w:val="008D5DDC"/>
    <w:rsid w:val="008E4F60"/>
    <w:rsid w:val="008E66C3"/>
    <w:rsid w:val="008F378D"/>
    <w:rsid w:val="008F3E8B"/>
    <w:rsid w:val="008F6401"/>
    <w:rsid w:val="008F6B3B"/>
    <w:rsid w:val="008F7E93"/>
    <w:rsid w:val="00900E82"/>
    <w:rsid w:val="009055C7"/>
    <w:rsid w:val="00910123"/>
    <w:rsid w:val="009131C9"/>
    <w:rsid w:val="00917652"/>
    <w:rsid w:val="00920766"/>
    <w:rsid w:val="00920F73"/>
    <w:rsid w:val="00935403"/>
    <w:rsid w:val="00936ED3"/>
    <w:rsid w:val="00942F03"/>
    <w:rsid w:val="009468A4"/>
    <w:rsid w:val="009540B5"/>
    <w:rsid w:val="00957CC5"/>
    <w:rsid w:val="00963C4F"/>
    <w:rsid w:val="00965485"/>
    <w:rsid w:val="00970E02"/>
    <w:rsid w:val="00971139"/>
    <w:rsid w:val="00977481"/>
    <w:rsid w:val="00981D17"/>
    <w:rsid w:val="00982809"/>
    <w:rsid w:val="00983E5A"/>
    <w:rsid w:val="009848AB"/>
    <w:rsid w:val="00986A5D"/>
    <w:rsid w:val="00986FA5"/>
    <w:rsid w:val="00991866"/>
    <w:rsid w:val="00992086"/>
    <w:rsid w:val="009956A6"/>
    <w:rsid w:val="009B0BE2"/>
    <w:rsid w:val="009B3615"/>
    <w:rsid w:val="009C1E25"/>
    <w:rsid w:val="009C570B"/>
    <w:rsid w:val="009D06D5"/>
    <w:rsid w:val="009D0785"/>
    <w:rsid w:val="009D4ACB"/>
    <w:rsid w:val="009E642D"/>
    <w:rsid w:val="009F01A8"/>
    <w:rsid w:val="00A021BC"/>
    <w:rsid w:val="00A0301F"/>
    <w:rsid w:val="00A074F8"/>
    <w:rsid w:val="00A12BB9"/>
    <w:rsid w:val="00A12E8E"/>
    <w:rsid w:val="00A21759"/>
    <w:rsid w:val="00A247C6"/>
    <w:rsid w:val="00A267F5"/>
    <w:rsid w:val="00A273DE"/>
    <w:rsid w:val="00A343C2"/>
    <w:rsid w:val="00A415C1"/>
    <w:rsid w:val="00A50268"/>
    <w:rsid w:val="00A50762"/>
    <w:rsid w:val="00A541F7"/>
    <w:rsid w:val="00A560E9"/>
    <w:rsid w:val="00A81281"/>
    <w:rsid w:val="00A813BE"/>
    <w:rsid w:val="00A85AA5"/>
    <w:rsid w:val="00A86239"/>
    <w:rsid w:val="00A86C0B"/>
    <w:rsid w:val="00A90F3D"/>
    <w:rsid w:val="00A92B74"/>
    <w:rsid w:val="00A92F6A"/>
    <w:rsid w:val="00A92F98"/>
    <w:rsid w:val="00AA6267"/>
    <w:rsid w:val="00AA6BC6"/>
    <w:rsid w:val="00AB2A64"/>
    <w:rsid w:val="00AB34E6"/>
    <w:rsid w:val="00AC541D"/>
    <w:rsid w:val="00AD1377"/>
    <w:rsid w:val="00AD64C9"/>
    <w:rsid w:val="00AE0318"/>
    <w:rsid w:val="00AE1079"/>
    <w:rsid w:val="00AE2421"/>
    <w:rsid w:val="00AE2BA1"/>
    <w:rsid w:val="00AF3843"/>
    <w:rsid w:val="00AF746E"/>
    <w:rsid w:val="00B00565"/>
    <w:rsid w:val="00B03788"/>
    <w:rsid w:val="00B06D1B"/>
    <w:rsid w:val="00B07B76"/>
    <w:rsid w:val="00B139DC"/>
    <w:rsid w:val="00B147D8"/>
    <w:rsid w:val="00B155B0"/>
    <w:rsid w:val="00B17C15"/>
    <w:rsid w:val="00B20FA0"/>
    <w:rsid w:val="00B225A6"/>
    <w:rsid w:val="00B22A80"/>
    <w:rsid w:val="00B22B9A"/>
    <w:rsid w:val="00B24024"/>
    <w:rsid w:val="00B24DE3"/>
    <w:rsid w:val="00B2543D"/>
    <w:rsid w:val="00B2668C"/>
    <w:rsid w:val="00B26A2E"/>
    <w:rsid w:val="00B30732"/>
    <w:rsid w:val="00B3605F"/>
    <w:rsid w:val="00B407F7"/>
    <w:rsid w:val="00B42F63"/>
    <w:rsid w:val="00B4304D"/>
    <w:rsid w:val="00B44B5F"/>
    <w:rsid w:val="00B46BE9"/>
    <w:rsid w:val="00B522C7"/>
    <w:rsid w:val="00B55CD4"/>
    <w:rsid w:val="00B5682C"/>
    <w:rsid w:val="00B56B77"/>
    <w:rsid w:val="00B62A6E"/>
    <w:rsid w:val="00B6472E"/>
    <w:rsid w:val="00B66830"/>
    <w:rsid w:val="00B6765F"/>
    <w:rsid w:val="00B72A99"/>
    <w:rsid w:val="00B74722"/>
    <w:rsid w:val="00B7606B"/>
    <w:rsid w:val="00B7773A"/>
    <w:rsid w:val="00B778EB"/>
    <w:rsid w:val="00B8002F"/>
    <w:rsid w:val="00B80440"/>
    <w:rsid w:val="00B916B4"/>
    <w:rsid w:val="00B935ED"/>
    <w:rsid w:val="00B952AE"/>
    <w:rsid w:val="00B9576D"/>
    <w:rsid w:val="00BA1464"/>
    <w:rsid w:val="00BA6152"/>
    <w:rsid w:val="00BB718D"/>
    <w:rsid w:val="00BC0B71"/>
    <w:rsid w:val="00BC37CE"/>
    <w:rsid w:val="00BC4BC1"/>
    <w:rsid w:val="00BC717C"/>
    <w:rsid w:val="00BD3606"/>
    <w:rsid w:val="00BD4A0E"/>
    <w:rsid w:val="00BD6B81"/>
    <w:rsid w:val="00BD6ED2"/>
    <w:rsid w:val="00BE21F0"/>
    <w:rsid w:val="00BE363B"/>
    <w:rsid w:val="00BE5C2E"/>
    <w:rsid w:val="00BF08F8"/>
    <w:rsid w:val="00BF1DA0"/>
    <w:rsid w:val="00BF1F32"/>
    <w:rsid w:val="00BF44FB"/>
    <w:rsid w:val="00BF4D01"/>
    <w:rsid w:val="00BF6409"/>
    <w:rsid w:val="00C0191E"/>
    <w:rsid w:val="00C03A89"/>
    <w:rsid w:val="00C10919"/>
    <w:rsid w:val="00C10B3F"/>
    <w:rsid w:val="00C116E3"/>
    <w:rsid w:val="00C157C1"/>
    <w:rsid w:val="00C2088B"/>
    <w:rsid w:val="00C30877"/>
    <w:rsid w:val="00C404C6"/>
    <w:rsid w:val="00C47412"/>
    <w:rsid w:val="00C51301"/>
    <w:rsid w:val="00C55E72"/>
    <w:rsid w:val="00C55FBC"/>
    <w:rsid w:val="00C6403A"/>
    <w:rsid w:val="00C675D5"/>
    <w:rsid w:val="00C675E3"/>
    <w:rsid w:val="00C67FF6"/>
    <w:rsid w:val="00C70454"/>
    <w:rsid w:val="00C71105"/>
    <w:rsid w:val="00C71881"/>
    <w:rsid w:val="00C75BC9"/>
    <w:rsid w:val="00C80C8A"/>
    <w:rsid w:val="00C91C7D"/>
    <w:rsid w:val="00C931F5"/>
    <w:rsid w:val="00CA3ACF"/>
    <w:rsid w:val="00CA5DAD"/>
    <w:rsid w:val="00CB0E32"/>
    <w:rsid w:val="00CC404C"/>
    <w:rsid w:val="00CC4CCE"/>
    <w:rsid w:val="00CC5E40"/>
    <w:rsid w:val="00CE1E22"/>
    <w:rsid w:val="00CE55E7"/>
    <w:rsid w:val="00CF0D05"/>
    <w:rsid w:val="00CF1199"/>
    <w:rsid w:val="00CF1802"/>
    <w:rsid w:val="00CF2B13"/>
    <w:rsid w:val="00CF4D18"/>
    <w:rsid w:val="00CF4E33"/>
    <w:rsid w:val="00CF5C50"/>
    <w:rsid w:val="00D061A3"/>
    <w:rsid w:val="00D10904"/>
    <w:rsid w:val="00D12F6A"/>
    <w:rsid w:val="00D137F5"/>
    <w:rsid w:val="00D22D2D"/>
    <w:rsid w:val="00D31535"/>
    <w:rsid w:val="00D33288"/>
    <w:rsid w:val="00D374C2"/>
    <w:rsid w:val="00D424E7"/>
    <w:rsid w:val="00D43289"/>
    <w:rsid w:val="00D47638"/>
    <w:rsid w:val="00D5165B"/>
    <w:rsid w:val="00D55B96"/>
    <w:rsid w:val="00D56B08"/>
    <w:rsid w:val="00D63938"/>
    <w:rsid w:val="00D654D9"/>
    <w:rsid w:val="00D76340"/>
    <w:rsid w:val="00D80512"/>
    <w:rsid w:val="00D905A4"/>
    <w:rsid w:val="00D91239"/>
    <w:rsid w:val="00D92A65"/>
    <w:rsid w:val="00DA3591"/>
    <w:rsid w:val="00DA5C45"/>
    <w:rsid w:val="00DA5C67"/>
    <w:rsid w:val="00DB4ACD"/>
    <w:rsid w:val="00DB63BF"/>
    <w:rsid w:val="00DC0DD5"/>
    <w:rsid w:val="00DC2A33"/>
    <w:rsid w:val="00DC4066"/>
    <w:rsid w:val="00DC7155"/>
    <w:rsid w:val="00DD0583"/>
    <w:rsid w:val="00DD31D4"/>
    <w:rsid w:val="00DD36DA"/>
    <w:rsid w:val="00DD6222"/>
    <w:rsid w:val="00DE0707"/>
    <w:rsid w:val="00DE1622"/>
    <w:rsid w:val="00DE1EBE"/>
    <w:rsid w:val="00DE1F26"/>
    <w:rsid w:val="00DE31A9"/>
    <w:rsid w:val="00DE3B88"/>
    <w:rsid w:val="00DE4337"/>
    <w:rsid w:val="00DF100C"/>
    <w:rsid w:val="00DF1652"/>
    <w:rsid w:val="00DF1F49"/>
    <w:rsid w:val="00DF634E"/>
    <w:rsid w:val="00DF7805"/>
    <w:rsid w:val="00E0384A"/>
    <w:rsid w:val="00E06FE3"/>
    <w:rsid w:val="00E077F8"/>
    <w:rsid w:val="00E136DE"/>
    <w:rsid w:val="00E14686"/>
    <w:rsid w:val="00E20590"/>
    <w:rsid w:val="00E25B66"/>
    <w:rsid w:val="00E330F8"/>
    <w:rsid w:val="00E43BCF"/>
    <w:rsid w:val="00E463B5"/>
    <w:rsid w:val="00E5201B"/>
    <w:rsid w:val="00E528F1"/>
    <w:rsid w:val="00E55240"/>
    <w:rsid w:val="00E61481"/>
    <w:rsid w:val="00E617C1"/>
    <w:rsid w:val="00E66BE7"/>
    <w:rsid w:val="00E71554"/>
    <w:rsid w:val="00E71C8B"/>
    <w:rsid w:val="00E73BEC"/>
    <w:rsid w:val="00E76A2A"/>
    <w:rsid w:val="00E82C69"/>
    <w:rsid w:val="00E835C1"/>
    <w:rsid w:val="00E84F9C"/>
    <w:rsid w:val="00E86835"/>
    <w:rsid w:val="00E87CB2"/>
    <w:rsid w:val="00E9008A"/>
    <w:rsid w:val="00E91224"/>
    <w:rsid w:val="00E92C09"/>
    <w:rsid w:val="00E964B8"/>
    <w:rsid w:val="00EA2496"/>
    <w:rsid w:val="00ED284B"/>
    <w:rsid w:val="00ED47A3"/>
    <w:rsid w:val="00ED6C03"/>
    <w:rsid w:val="00ED7840"/>
    <w:rsid w:val="00EE09AB"/>
    <w:rsid w:val="00EF2468"/>
    <w:rsid w:val="00EF3419"/>
    <w:rsid w:val="00EF4E45"/>
    <w:rsid w:val="00F002CF"/>
    <w:rsid w:val="00F0040D"/>
    <w:rsid w:val="00F00B8F"/>
    <w:rsid w:val="00F03FE3"/>
    <w:rsid w:val="00F041E8"/>
    <w:rsid w:val="00F07E74"/>
    <w:rsid w:val="00F13660"/>
    <w:rsid w:val="00F1758A"/>
    <w:rsid w:val="00F21B3E"/>
    <w:rsid w:val="00F248CF"/>
    <w:rsid w:val="00F25B49"/>
    <w:rsid w:val="00F25F4B"/>
    <w:rsid w:val="00F42C1D"/>
    <w:rsid w:val="00F4352C"/>
    <w:rsid w:val="00F561F2"/>
    <w:rsid w:val="00F56A43"/>
    <w:rsid w:val="00F6537D"/>
    <w:rsid w:val="00F65638"/>
    <w:rsid w:val="00F71370"/>
    <w:rsid w:val="00F7167D"/>
    <w:rsid w:val="00F73A65"/>
    <w:rsid w:val="00F75BBD"/>
    <w:rsid w:val="00F81015"/>
    <w:rsid w:val="00F93600"/>
    <w:rsid w:val="00F9485C"/>
    <w:rsid w:val="00F94D39"/>
    <w:rsid w:val="00F95165"/>
    <w:rsid w:val="00FA51E8"/>
    <w:rsid w:val="00FB24BB"/>
    <w:rsid w:val="00FB6847"/>
    <w:rsid w:val="00FC5B53"/>
    <w:rsid w:val="00FC66AA"/>
    <w:rsid w:val="00FC7931"/>
    <w:rsid w:val="00FC7DAC"/>
    <w:rsid w:val="00FD18D8"/>
    <w:rsid w:val="00FD576D"/>
    <w:rsid w:val="00FE1A8C"/>
    <w:rsid w:val="00FE2FFB"/>
    <w:rsid w:val="00FE4E48"/>
    <w:rsid w:val="00FF2238"/>
    <w:rsid w:val="00FF450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A86EC"/>
  <w15:docId w15:val="{4D9160AA-51FA-4845-93EA-804D4BDDA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F6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265E04"/>
    <w:rPr>
      <w:rFonts w:ascii="Times New Roman" w:hAnsi="Times New Roman"/>
      <w:sz w:val="24"/>
      <w:szCs w:val="24"/>
    </w:rPr>
  </w:style>
  <w:style w:type="table" w:styleId="TableGrid">
    <w:name w:val="Table Grid"/>
    <w:basedOn w:val="TableNormal"/>
    <w:rsid w:val="00A85A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3E0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53E0A"/>
  </w:style>
  <w:style w:type="paragraph" w:styleId="Footer">
    <w:name w:val="footer"/>
    <w:basedOn w:val="Normal"/>
    <w:link w:val="FooterChar"/>
    <w:uiPriority w:val="99"/>
    <w:unhideWhenUsed/>
    <w:rsid w:val="00253E0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53E0A"/>
  </w:style>
  <w:style w:type="character" w:styleId="Hyperlink">
    <w:name w:val="Hyperlink"/>
    <w:rsid w:val="00E528F1"/>
    <w:rPr>
      <w:color w:val="0000FF"/>
      <w:u w:val="single"/>
    </w:rPr>
  </w:style>
  <w:style w:type="paragraph" w:styleId="BalloonText">
    <w:name w:val="Balloon Text"/>
    <w:basedOn w:val="Normal"/>
    <w:link w:val="BalloonTextChar"/>
    <w:uiPriority w:val="99"/>
    <w:semiHidden/>
    <w:unhideWhenUsed/>
    <w:rsid w:val="00E528F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528F1"/>
    <w:rPr>
      <w:rFonts w:ascii="Tahoma" w:hAnsi="Tahoma" w:cs="Tahoma"/>
      <w:sz w:val="16"/>
      <w:szCs w:val="16"/>
    </w:rPr>
  </w:style>
  <w:style w:type="paragraph" w:styleId="NoSpacing">
    <w:name w:val="No Spacing"/>
    <w:uiPriority w:val="1"/>
    <w:qFormat/>
    <w:rsid w:val="00AD64C9"/>
    <w:rPr>
      <w:rFonts w:ascii="Times New Roman" w:hAnsi="Times New Roman"/>
      <w:sz w:val="24"/>
      <w:szCs w:val="24"/>
    </w:rPr>
  </w:style>
  <w:style w:type="paragraph" w:customStyle="1" w:styleId="Bezproreda1">
    <w:name w:val="Bez proreda1"/>
    <w:qFormat/>
    <w:rsid w:val="00E91224"/>
    <w:rPr>
      <w:rFonts w:ascii="Times New Roman" w:hAnsi="Times New Roman"/>
      <w:sz w:val="24"/>
      <w:szCs w:val="24"/>
    </w:rPr>
  </w:style>
  <w:style w:type="character" w:styleId="Emphasis">
    <w:name w:val="Emphasis"/>
    <w:uiPriority w:val="20"/>
    <w:qFormat/>
    <w:rsid w:val="003C6200"/>
    <w:rPr>
      <w:i/>
      <w:iCs/>
    </w:rPr>
  </w:style>
  <w:style w:type="paragraph" w:styleId="NormalWeb">
    <w:name w:val="Normal (Web)"/>
    <w:basedOn w:val="Normal"/>
    <w:uiPriority w:val="99"/>
    <w:rsid w:val="00DF7805"/>
    <w:pPr>
      <w:spacing w:before="100" w:beforeAutospacing="1" w:after="100" w:afterAutospacing="1" w:line="240" w:lineRule="auto"/>
    </w:pPr>
    <w:rPr>
      <w:rFonts w:ascii="Times New Roman" w:hAnsi="Times New Roman"/>
      <w:sz w:val="24"/>
      <w:szCs w:val="24"/>
      <w:lang w:val="en-US" w:eastAsia="en-US"/>
    </w:rPr>
  </w:style>
  <w:style w:type="paragraph" w:styleId="ListParagraph">
    <w:name w:val="List Paragraph"/>
    <w:basedOn w:val="Normal"/>
    <w:uiPriority w:val="34"/>
    <w:qFormat/>
    <w:rsid w:val="004226BE"/>
    <w:pPr>
      <w:ind w:left="720"/>
      <w:contextualSpacing/>
    </w:pPr>
  </w:style>
  <w:style w:type="table" w:customStyle="1" w:styleId="Reetkatablice1">
    <w:name w:val="Rešetka tablice1"/>
    <w:basedOn w:val="TableNormal"/>
    <w:next w:val="TableGrid"/>
    <w:uiPriority w:val="59"/>
    <w:rsid w:val="00792CA0"/>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715990">
      <w:bodyDiv w:val="1"/>
      <w:marLeft w:val="0"/>
      <w:marRight w:val="0"/>
      <w:marTop w:val="0"/>
      <w:marBottom w:val="0"/>
      <w:divBdr>
        <w:top w:val="none" w:sz="0" w:space="0" w:color="auto"/>
        <w:left w:val="none" w:sz="0" w:space="0" w:color="auto"/>
        <w:bottom w:val="none" w:sz="0" w:space="0" w:color="auto"/>
        <w:right w:val="none" w:sz="0" w:space="0" w:color="auto"/>
      </w:divBdr>
    </w:div>
    <w:div w:id="541093658">
      <w:bodyDiv w:val="1"/>
      <w:marLeft w:val="0"/>
      <w:marRight w:val="0"/>
      <w:marTop w:val="0"/>
      <w:marBottom w:val="0"/>
      <w:divBdr>
        <w:top w:val="none" w:sz="0" w:space="0" w:color="auto"/>
        <w:left w:val="none" w:sz="0" w:space="0" w:color="auto"/>
        <w:bottom w:val="none" w:sz="0" w:space="0" w:color="auto"/>
        <w:right w:val="none" w:sz="0" w:space="0" w:color="auto"/>
      </w:divBdr>
    </w:div>
    <w:div w:id="555239923">
      <w:bodyDiv w:val="1"/>
      <w:marLeft w:val="0"/>
      <w:marRight w:val="0"/>
      <w:marTop w:val="0"/>
      <w:marBottom w:val="0"/>
      <w:divBdr>
        <w:top w:val="none" w:sz="0" w:space="0" w:color="auto"/>
        <w:left w:val="none" w:sz="0" w:space="0" w:color="auto"/>
        <w:bottom w:val="none" w:sz="0" w:space="0" w:color="auto"/>
        <w:right w:val="none" w:sz="0" w:space="0" w:color="auto"/>
      </w:divBdr>
    </w:div>
    <w:div w:id="680163133">
      <w:bodyDiv w:val="1"/>
      <w:marLeft w:val="0"/>
      <w:marRight w:val="0"/>
      <w:marTop w:val="0"/>
      <w:marBottom w:val="0"/>
      <w:divBdr>
        <w:top w:val="none" w:sz="0" w:space="0" w:color="auto"/>
        <w:left w:val="none" w:sz="0" w:space="0" w:color="auto"/>
        <w:bottom w:val="none" w:sz="0" w:space="0" w:color="auto"/>
        <w:right w:val="none" w:sz="0" w:space="0" w:color="auto"/>
      </w:divBdr>
    </w:div>
    <w:div w:id="743449334">
      <w:bodyDiv w:val="1"/>
      <w:marLeft w:val="0"/>
      <w:marRight w:val="0"/>
      <w:marTop w:val="0"/>
      <w:marBottom w:val="0"/>
      <w:divBdr>
        <w:top w:val="none" w:sz="0" w:space="0" w:color="auto"/>
        <w:left w:val="none" w:sz="0" w:space="0" w:color="auto"/>
        <w:bottom w:val="none" w:sz="0" w:space="0" w:color="auto"/>
        <w:right w:val="none" w:sz="0" w:space="0" w:color="auto"/>
      </w:divBdr>
    </w:div>
    <w:div w:id="748305539">
      <w:bodyDiv w:val="1"/>
      <w:marLeft w:val="0"/>
      <w:marRight w:val="0"/>
      <w:marTop w:val="0"/>
      <w:marBottom w:val="0"/>
      <w:divBdr>
        <w:top w:val="none" w:sz="0" w:space="0" w:color="auto"/>
        <w:left w:val="none" w:sz="0" w:space="0" w:color="auto"/>
        <w:bottom w:val="none" w:sz="0" w:space="0" w:color="auto"/>
        <w:right w:val="none" w:sz="0" w:space="0" w:color="auto"/>
      </w:divBdr>
    </w:div>
    <w:div w:id="810556444">
      <w:bodyDiv w:val="1"/>
      <w:marLeft w:val="0"/>
      <w:marRight w:val="0"/>
      <w:marTop w:val="0"/>
      <w:marBottom w:val="0"/>
      <w:divBdr>
        <w:top w:val="none" w:sz="0" w:space="0" w:color="auto"/>
        <w:left w:val="none" w:sz="0" w:space="0" w:color="auto"/>
        <w:bottom w:val="none" w:sz="0" w:space="0" w:color="auto"/>
        <w:right w:val="none" w:sz="0" w:space="0" w:color="auto"/>
      </w:divBdr>
    </w:div>
    <w:div w:id="891844562">
      <w:bodyDiv w:val="1"/>
      <w:marLeft w:val="0"/>
      <w:marRight w:val="0"/>
      <w:marTop w:val="0"/>
      <w:marBottom w:val="0"/>
      <w:divBdr>
        <w:top w:val="none" w:sz="0" w:space="0" w:color="auto"/>
        <w:left w:val="none" w:sz="0" w:space="0" w:color="auto"/>
        <w:bottom w:val="none" w:sz="0" w:space="0" w:color="auto"/>
        <w:right w:val="none" w:sz="0" w:space="0" w:color="auto"/>
      </w:divBdr>
    </w:div>
    <w:div w:id="896286820">
      <w:bodyDiv w:val="1"/>
      <w:marLeft w:val="0"/>
      <w:marRight w:val="0"/>
      <w:marTop w:val="0"/>
      <w:marBottom w:val="0"/>
      <w:divBdr>
        <w:top w:val="none" w:sz="0" w:space="0" w:color="auto"/>
        <w:left w:val="none" w:sz="0" w:space="0" w:color="auto"/>
        <w:bottom w:val="none" w:sz="0" w:space="0" w:color="auto"/>
        <w:right w:val="none" w:sz="0" w:space="0" w:color="auto"/>
      </w:divBdr>
    </w:div>
    <w:div w:id="1000348199">
      <w:bodyDiv w:val="1"/>
      <w:marLeft w:val="0"/>
      <w:marRight w:val="0"/>
      <w:marTop w:val="0"/>
      <w:marBottom w:val="0"/>
      <w:divBdr>
        <w:top w:val="none" w:sz="0" w:space="0" w:color="auto"/>
        <w:left w:val="none" w:sz="0" w:space="0" w:color="auto"/>
        <w:bottom w:val="none" w:sz="0" w:space="0" w:color="auto"/>
        <w:right w:val="none" w:sz="0" w:space="0" w:color="auto"/>
      </w:divBdr>
    </w:div>
    <w:div w:id="1013726602">
      <w:bodyDiv w:val="1"/>
      <w:marLeft w:val="0"/>
      <w:marRight w:val="0"/>
      <w:marTop w:val="0"/>
      <w:marBottom w:val="0"/>
      <w:divBdr>
        <w:top w:val="none" w:sz="0" w:space="0" w:color="auto"/>
        <w:left w:val="none" w:sz="0" w:space="0" w:color="auto"/>
        <w:bottom w:val="none" w:sz="0" w:space="0" w:color="auto"/>
        <w:right w:val="none" w:sz="0" w:space="0" w:color="auto"/>
      </w:divBdr>
    </w:div>
    <w:div w:id="1046032342">
      <w:bodyDiv w:val="1"/>
      <w:marLeft w:val="0"/>
      <w:marRight w:val="0"/>
      <w:marTop w:val="0"/>
      <w:marBottom w:val="0"/>
      <w:divBdr>
        <w:top w:val="none" w:sz="0" w:space="0" w:color="auto"/>
        <w:left w:val="none" w:sz="0" w:space="0" w:color="auto"/>
        <w:bottom w:val="none" w:sz="0" w:space="0" w:color="auto"/>
        <w:right w:val="none" w:sz="0" w:space="0" w:color="auto"/>
      </w:divBdr>
    </w:div>
    <w:div w:id="1135179983">
      <w:bodyDiv w:val="1"/>
      <w:marLeft w:val="0"/>
      <w:marRight w:val="0"/>
      <w:marTop w:val="0"/>
      <w:marBottom w:val="0"/>
      <w:divBdr>
        <w:top w:val="none" w:sz="0" w:space="0" w:color="auto"/>
        <w:left w:val="none" w:sz="0" w:space="0" w:color="auto"/>
        <w:bottom w:val="none" w:sz="0" w:space="0" w:color="auto"/>
        <w:right w:val="none" w:sz="0" w:space="0" w:color="auto"/>
      </w:divBdr>
    </w:div>
    <w:div w:id="1152599262">
      <w:bodyDiv w:val="1"/>
      <w:marLeft w:val="0"/>
      <w:marRight w:val="0"/>
      <w:marTop w:val="0"/>
      <w:marBottom w:val="0"/>
      <w:divBdr>
        <w:top w:val="none" w:sz="0" w:space="0" w:color="auto"/>
        <w:left w:val="none" w:sz="0" w:space="0" w:color="auto"/>
        <w:bottom w:val="none" w:sz="0" w:space="0" w:color="auto"/>
        <w:right w:val="none" w:sz="0" w:space="0" w:color="auto"/>
      </w:divBdr>
    </w:div>
    <w:div w:id="1478449825">
      <w:bodyDiv w:val="1"/>
      <w:marLeft w:val="0"/>
      <w:marRight w:val="0"/>
      <w:marTop w:val="0"/>
      <w:marBottom w:val="0"/>
      <w:divBdr>
        <w:top w:val="none" w:sz="0" w:space="0" w:color="auto"/>
        <w:left w:val="none" w:sz="0" w:space="0" w:color="auto"/>
        <w:bottom w:val="none" w:sz="0" w:space="0" w:color="auto"/>
        <w:right w:val="none" w:sz="0" w:space="0" w:color="auto"/>
      </w:divBdr>
    </w:div>
    <w:div w:id="1514612501">
      <w:bodyDiv w:val="1"/>
      <w:marLeft w:val="0"/>
      <w:marRight w:val="0"/>
      <w:marTop w:val="0"/>
      <w:marBottom w:val="0"/>
      <w:divBdr>
        <w:top w:val="none" w:sz="0" w:space="0" w:color="auto"/>
        <w:left w:val="none" w:sz="0" w:space="0" w:color="auto"/>
        <w:bottom w:val="none" w:sz="0" w:space="0" w:color="auto"/>
        <w:right w:val="none" w:sz="0" w:space="0" w:color="auto"/>
      </w:divBdr>
    </w:div>
    <w:div w:id="1612936700">
      <w:bodyDiv w:val="1"/>
      <w:marLeft w:val="0"/>
      <w:marRight w:val="0"/>
      <w:marTop w:val="0"/>
      <w:marBottom w:val="0"/>
      <w:divBdr>
        <w:top w:val="none" w:sz="0" w:space="0" w:color="auto"/>
        <w:left w:val="none" w:sz="0" w:space="0" w:color="auto"/>
        <w:bottom w:val="none" w:sz="0" w:space="0" w:color="auto"/>
        <w:right w:val="none" w:sz="0" w:space="0" w:color="auto"/>
      </w:divBdr>
    </w:div>
    <w:div w:id="1662729184">
      <w:bodyDiv w:val="1"/>
      <w:marLeft w:val="0"/>
      <w:marRight w:val="0"/>
      <w:marTop w:val="0"/>
      <w:marBottom w:val="0"/>
      <w:divBdr>
        <w:top w:val="none" w:sz="0" w:space="0" w:color="auto"/>
        <w:left w:val="none" w:sz="0" w:space="0" w:color="auto"/>
        <w:bottom w:val="none" w:sz="0" w:space="0" w:color="auto"/>
        <w:right w:val="none" w:sz="0" w:space="0" w:color="auto"/>
      </w:divBdr>
    </w:div>
    <w:div w:id="1670593636">
      <w:bodyDiv w:val="1"/>
      <w:marLeft w:val="0"/>
      <w:marRight w:val="0"/>
      <w:marTop w:val="0"/>
      <w:marBottom w:val="0"/>
      <w:divBdr>
        <w:top w:val="none" w:sz="0" w:space="0" w:color="auto"/>
        <w:left w:val="none" w:sz="0" w:space="0" w:color="auto"/>
        <w:bottom w:val="none" w:sz="0" w:space="0" w:color="auto"/>
        <w:right w:val="none" w:sz="0" w:space="0" w:color="auto"/>
      </w:divBdr>
    </w:div>
    <w:div w:id="1703246334">
      <w:bodyDiv w:val="1"/>
      <w:marLeft w:val="0"/>
      <w:marRight w:val="0"/>
      <w:marTop w:val="0"/>
      <w:marBottom w:val="0"/>
      <w:divBdr>
        <w:top w:val="none" w:sz="0" w:space="0" w:color="auto"/>
        <w:left w:val="none" w:sz="0" w:space="0" w:color="auto"/>
        <w:bottom w:val="none" w:sz="0" w:space="0" w:color="auto"/>
        <w:right w:val="none" w:sz="0" w:space="0" w:color="auto"/>
      </w:divBdr>
    </w:div>
    <w:div w:id="1750079951">
      <w:bodyDiv w:val="1"/>
      <w:marLeft w:val="0"/>
      <w:marRight w:val="0"/>
      <w:marTop w:val="0"/>
      <w:marBottom w:val="0"/>
      <w:divBdr>
        <w:top w:val="none" w:sz="0" w:space="0" w:color="auto"/>
        <w:left w:val="none" w:sz="0" w:space="0" w:color="auto"/>
        <w:bottom w:val="none" w:sz="0" w:space="0" w:color="auto"/>
        <w:right w:val="none" w:sz="0" w:space="0" w:color="auto"/>
      </w:divBdr>
    </w:div>
    <w:div w:id="1788816712">
      <w:bodyDiv w:val="1"/>
      <w:marLeft w:val="0"/>
      <w:marRight w:val="0"/>
      <w:marTop w:val="0"/>
      <w:marBottom w:val="0"/>
      <w:divBdr>
        <w:top w:val="none" w:sz="0" w:space="0" w:color="auto"/>
        <w:left w:val="none" w:sz="0" w:space="0" w:color="auto"/>
        <w:bottom w:val="none" w:sz="0" w:space="0" w:color="auto"/>
        <w:right w:val="none" w:sz="0" w:space="0" w:color="auto"/>
      </w:divBdr>
    </w:div>
    <w:div w:id="1818109473">
      <w:bodyDiv w:val="1"/>
      <w:marLeft w:val="0"/>
      <w:marRight w:val="0"/>
      <w:marTop w:val="0"/>
      <w:marBottom w:val="0"/>
      <w:divBdr>
        <w:top w:val="none" w:sz="0" w:space="0" w:color="auto"/>
        <w:left w:val="none" w:sz="0" w:space="0" w:color="auto"/>
        <w:bottom w:val="none" w:sz="0" w:space="0" w:color="auto"/>
        <w:right w:val="none" w:sz="0" w:space="0" w:color="auto"/>
      </w:divBdr>
    </w:div>
    <w:div w:id="1865436896">
      <w:bodyDiv w:val="1"/>
      <w:marLeft w:val="0"/>
      <w:marRight w:val="0"/>
      <w:marTop w:val="0"/>
      <w:marBottom w:val="0"/>
      <w:divBdr>
        <w:top w:val="none" w:sz="0" w:space="0" w:color="auto"/>
        <w:left w:val="none" w:sz="0" w:space="0" w:color="auto"/>
        <w:bottom w:val="none" w:sz="0" w:space="0" w:color="auto"/>
        <w:right w:val="none" w:sz="0" w:space="0" w:color="auto"/>
      </w:divBdr>
    </w:div>
    <w:div w:id="2003384087">
      <w:bodyDiv w:val="1"/>
      <w:marLeft w:val="0"/>
      <w:marRight w:val="0"/>
      <w:marTop w:val="0"/>
      <w:marBottom w:val="0"/>
      <w:divBdr>
        <w:top w:val="none" w:sz="0" w:space="0" w:color="auto"/>
        <w:left w:val="none" w:sz="0" w:space="0" w:color="auto"/>
        <w:bottom w:val="none" w:sz="0" w:space="0" w:color="auto"/>
        <w:right w:val="none" w:sz="0" w:space="0" w:color="auto"/>
      </w:divBdr>
    </w:div>
    <w:div w:id="2061663208">
      <w:bodyDiv w:val="1"/>
      <w:marLeft w:val="0"/>
      <w:marRight w:val="0"/>
      <w:marTop w:val="0"/>
      <w:marBottom w:val="0"/>
      <w:divBdr>
        <w:top w:val="none" w:sz="0" w:space="0" w:color="auto"/>
        <w:left w:val="none" w:sz="0" w:space="0" w:color="auto"/>
        <w:bottom w:val="none" w:sz="0" w:space="0" w:color="auto"/>
        <w:right w:val="none" w:sz="0" w:space="0" w:color="auto"/>
      </w:divBdr>
    </w:div>
    <w:div w:id="2084182144">
      <w:bodyDiv w:val="1"/>
      <w:marLeft w:val="0"/>
      <w:marRight w:val="0"/>
      <w:marTop w:val="0"/>
      <w:marBottom w:val="0"/>
      <w:divBdr>
        <w:top w:val="none" w:sz="0" w:space="0" w:color="auto"/>
        <w:left w:val="none" w:sz="0" w:space="0" w:color="auto"/>
        <w:bottom w:val="none" w:sz="0" w:space="0" w:color="auto"/>
        <w:right w:val="none" w:sz="0" w:space="0" w:color="auto"/>
      </w:divBdr>
    </w:div>
    <w:div w:id="2109084863">
      <w:bodyDiv w:val="1"/>
      <w:marLeft w:val="0"/>
      <w:marRight w:val="0"/>
      <w:marTop w:val="0"/>
      <w:marBottom w:val="0"/>
      <w:divBdr>
        <w:top w:val="none" w:sz="0" w:space="0" w:color="auto"/>
        <w:left w:val="none" w:sz="0" w:space="0" w:color="auto"/>
        <w:bottom w:val="none" w:sz="0" w:space="0" w:color="auto"/>
        <w:right w:val="none" w:sz="0" w:space="0" w:color="auto"/>
      </w:divBdr>
    </w:div>
    <w:div w:id="210988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odovod1@vodovod-zadar.hr"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Sheet1!$C$526:$C$528</c:f>
              <c:strCache>
                <c:ptCount val="3"/>
                <c:pt idx="0">
                  <c:v>BROJ ZAPOSLENIKA PREMA STRUČNOJ SPREMI</c:v>
                </c:pt>
                <c:pt idx="2">
                  <c:v>ŽENE</c:v>
                </c:pt>
              </c:strCache>
            </c:strRef>
          </c:tx>
          <c:invertIfNegative val="0"/>
          <c:cat>
            <c:strRef>
              <c:f>Sheet1!$B$529:$B$534</c:f>
              <c:strCache>
                <c:ptCount val="6"/>
                <c:pt idx="0">
                  <c:v>VSS</c:v>
                </c:pt>
                <c:pt idx="1">
                  <c:v>VŠS</c:v>
                </c:pt>
                <c:pt idx="2">
                  <c:v>SSS</c:v>
                </c:pt>
                <c:pt idx="3">
                  <c:v>KV</c:v>
                </c:pt>
                <c:pt idx="4">
                  <c:v>NKV</c:v>
                </c:pt>
                <c:pt idx="5">
                  <c:v>NSS</c:v>
                </c:pt>
              </c:strCache>
            </c:strRef>
          </c:cat>
          <c:val>
            <c:numRef>
              <c:f>Sheet1!$C$529:$C$534</c:f>
              <c:numCache>
                <c:formatCode>General</c:formatCode>
                <c:ptCount val="6"/>
                <c:pt idx="0">
                  <c:v>9</c:v>
                </c:pt>
                <c:pt idx="1">
                  <c:v>10</c:v>
                </c:pt>
                <c:pt idx="2">
                  <c:v>29</c:v>
                </c:pt>
                <c:pt idx="3">
                  <c:v>0</c:v>
                </c:pt>
                <c:pt idx="4">
                  <c:v>6</c:v>
                </c:pt>
                <c:pt idx="5">
                  <c:v>2</c:v>
                </c:pt>
              </c:numCache>
            </c:numRef>
          </c:val>
          <c:extLst>
            <c:ext xmlns:c16="http://schemas.microsoft.com/office/drawing/2014/chart" uri="{C3380CC4-5D6E-409C-BE32-E72D297353CC}">
              <c16:uniqueId val="{00000000-732D-42FC-B3D1-1E09396D3EF6}"/>
            </c:ext>
          </c:extLst>
        </c:ser>
        <c:ser>
          <c:idx val="1"/>
          <c:order val="1"/>
          <c:tx>
            <c:strRef>
              <c:f>Sheet1!$D$526:$D$528</c:f>
              <c:strCache>
                <c:ptCount val="3"/>
                <c:pt idx="0">
                  <c:v>BROJ ZAPOSLENIKA PREMA STRUČNOJ SPREMI</c:v>
                </c:pt>
                <c:pt idx="2">
                  <c:v>MUŠKARCI</c:v>
                </c:pt>
              </c:strCache>
            </c:strRef>
          </c:tx>
          <c:invertIfNegative val="0"/>
          <c:cat>
            <c:strRef>
              <c:f>Sheet1!$B$529:$B$534</c:f>
              <c:strCache>
                <c:ptCount val="6"/>
                <c:pt idx="0">
                  <c:v>VSS</c:v>
                </c:pt>
                <c:pt idx="1">
                  <c:v>VŠS</c:v>
                </c:pt>
                <c:pt idx="2">
                  <c:v>SSS</c:v>
                </c:pt>
                <c:pt idx="3">
                  <c:v>KV</c:v>
                </c:pt>
                <c:pt idx="4">
                  <c:v>NKV</c:v>
                </c:pt>
                <c:pt idx="5">
                  <c:v>NSS</c:v>
                </c:pt>
              </c:strCache>
            </c:strRef>
          </c:cat>
          <c:val>
            <c:numRef>
              <c:f>Sheet1!$D$529:$D$534</c:f>
              <c:numCache>
                <c:formatCode>General</c:formatCode>
                <c:ptCount val="6"/>
                <c:pt idx="0">
                  <c:v>11</c:v>
                </c:pt>
                <c:pt idx="1">
                  <c:v>27</c:v>
                </c:pt>
                <c:pt idx="2">
                  <c:v>166</c:v>
                </c:pt>
                <c:pt idx="3">
                  <c:v>7</c:v>
                </c:pt>
                <c:pt idx="4">
                  <c:v>29</c:v>
                </c:pt>
                <c:pt idx="5">
                  <c:v>0</c:v>
                </c:pt>
              </c:numCache>
            </c:numRef>
          </c:val>
          <c:extLst>
            <c:ext xmlns:c16="http://schemas.microsoft.com/office/drawing/2014/chart" uri="{C3380CC4-5D6E-409C-BE32-E72D297353CC}">
              <c16:uniqueId val="{00000001-732D-42FC-B3D1-1E09396D3EF6}"/>
            </c:ext>
          </c:extLst>
        </c:ser>
        <c:dLbls>
          <c:showLegendKey val="0"/>
          <c:showVal val="0"/>
          <c:showCatName val="0"/>
          <c:showSerName val="0"/>
          <c:showPercent val="0"/>
          <c:showBubbleSize val="0"/>
        </c:dLbls>
        <c:gapWidth val="150"/>
        <c:axId val="46779392"/>
        <c:axId val="46781184"/>
      </c:barChart>
      <c:catAx>
        <c:axId val="46779392"/>
        <c:scaling>
          <c:orientation val="minMax"/>
        </c:scaling>
        <c:delete val="0"/>
        <c:axPos val="b"/>
        <c:numFmt formatCode="General" sourceLinked="0"/>
        <c:majorTickMark val="out"/>
        <c:minorTickMark val="none"/>
        <c:tickLblPos val="nextTo"/>
        <c:crossAx val="46781184"/>
        <c:crosses val="autoZero"/>
        <c:auto val="1"/>
        <c:lblAlgn val="ctr"/>
        <c:lblOffset val="100"/>
        <c:noMultiLvlLbl val="0"/>
      </c:catAx>
      <c:valAx>
        <c:axId val="46781184"/>
        <c:scaling>
          <c:orientation val="minMax"/>
        </c:scaling>
        <c:delete val="0"/>
        <c:axPos val="l"/>
        <c:majorGridlines/>
        <c:numFmt formatCode="General" sourceLinked="1"/>
        <c:majorTickMark val="out"/>
        <c:minorTickMark val="none"/>
        <c:tickLblPos val="nextTo"/>
        <c:crossAx val="46779392"/>
        <c:crosses val="autoZero"/>
        <c:crossBetween val="between"/>
      </c:valAx>
    </c:plotArea>
    <c:legend>
      <c:legendPos val="r"/>
      <c:layout>
        <c:manualLayout>
          <c:xMode val="edge"/>
          <c:yMode val="edge"/>
          <c:x val="0.67535561953256373"/>
          <c:y val="0.41354007497091227"/>
          <c:w val="0.31339657688892247"/>
          <c:h val="0.25899068829997274"/>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cat>
            <c:multiLvlStrRef>
              <c:f>Sheet1!$B$561:$C$562</c:f>
              <c:multiLvlStrCache>
                <c:ptCount val="2"/>
                <c:lvl>
                  <c:pt idx="0">
                    <c:v>ŽENE</c:v>
                  </c:pt>
                  <c:pt idx="1">
                    <c:v>MUŠKARCI</c:v>
                  </c:pt>
                </c:lvl>
                <c:lvl>
                  <c:pt idx="0">
                    <c:v>BROJ ZAPOSLENIKA PREMA SPOLU</c:v>
                  </c:pt>
                </c:lvl>
              </c:multiLvlStrCache>
            </c:multiLvlStrRef>
          </c:cat>
          <c:val>
            <c:numRef>
              <c:f>Sheet1!$B$563:$C$563</c:f>
              <c:numCache>
                <c:formatCode>General</c:formatCode>
                <c:ptCount val="2"/>
                <c:pt idx="0">
                  <c:v>54</c:v>
                </c:pt>
                <c:pt idx="1">
                  <c:v>234</c:v>
                </c:pt>
              </c:numCache>
            </c:numRef>
          </c:val>
          <c:extLst>
            <c:ext xmlns:c16="http://schemas.microsoft.com/office/drawing/2014/chart" uri="{C3380CC4-5D6E-409C-BE32-E72D297353CC}">
              <c16:uniqueId val="{00000000-3272-41FE-ACA5-B6FE41BF9896}"/>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r-HR"/>
              <a:t>Koeficijent tekuće likvidnosti</a:t>
            </a:r>
          </a:p>
        </c:rich>
      </c:tx>
      <c:overlay val="0"/>
    </c:title>
    <c:autoTitleDeleted val="0"/>
    <c:plotArea>
      <c:layout/>
      <c:lineChart>
        <c:grouping val="standard"/>
        <c:varyColors val="0"/>
        <c:ser>
          <c:idx val="0"/>
          <c:order val="0"/>
          <c:marker>
            <c:symbol val="none"/>
          </c:marker>
          <c:cat>
            <c:numRef>
              <c:f>Sheet1!$B$23:$M$23</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Sheet1!$B$24:$M$24</c:f>
              <c:numCache>
                <c:formatCode>0.00</c:formatCode>
                <c:ptCount val="12"/>
                <c:pt idx="0">
                  <c:v>1.2669201273251964</c:v>
                </c:pt>
                <c:pt idx="1">
                  <c:v>1.2153585298127836</c:v>
                </c:pt>
                <c:pt idx="2">
                  <c:v>1.31312481660445</c:v>
                </c:pt>
                <c:pt idx="3">
                  <c:v>2.0468054657242565</c:v>
                </c:pt>
                <c:pt idx="4">
                  <c:v>1.6815035256398156</c:v>
                </c:pt>
                <c:pt idx="5">
                  <c:v>2.4226172392641008</c:v>
                </c:pt>
                <c:pt idx="6">
                  <c:v>2.4525017431087579</c:v>
                </c:pt>
                <c:pt idx="7">
                  <c:v>2.3867973055509464</c:v>
                </c:pt>
                <c:pt idx="8">
                  <c:v>2.42621000161654</c:v>
                </c:pt>
                <c:pt idx="9">
                  <c:v>2.1075500417605748</c:v>
                </c:pt>
                <c:pt idx="10">
                  <c:v>2.6168855162286686</c:v>
                </c:pt>
                <c:pt idx="11">
                  <c:v>2.1777650982494041</c:v>
                </c:pt>
              </c:numCache>
            </c:numRef>
          </c:val>
          <c:smooth val="0"/>
          <c:extLst>
            <c:ext xmlns:c16="http://schemas.microsoft.com/office/drawing/2014/chart" uri="{C3380CC4-5D6E-409C-BE32-E72D297353CC}">
              <c16:uniqueId val="{00000000-A749-4369-A5D8-6AB9A0299F1F}"/>
            </c:ext>
          </c:extLst>
        </c:ser>
        <c:dLbls>
          <c:showLegendKey val="0"/>
          <c:showVal val="0"/>
          <c:showCatName val="0"/>
          <c:showSerName val="0"/>
          <c:showPercent val="0"/>
          <c:showBubbleSize val="0"/>
        </c:dLbls>
        <c:smooth val="0"/>
        <c:axId val="38369536"/>
        <c:axId val="38375424"/>
      </c:lineChart>
      <c:catAx>
        <c:axId val="38369536"/>
        <c:scaling>
          <c:orientation val="minMax"/>
        </c:scaling>
        <c:delete val="0"/>
        <c:axPos val="b"/>
        <c:numFmt formatCode="General" sourceLinked="1"/>
        <c:majorTickMark val="out"/>
        <c:minorTickMark val="none"/>
        <c:tickLblPos val="nextTo"/>
        <c:crossAx val="38375424"/>
        <c:crosses val="autoZero"/>
        <c:auto val="1"/>
        <c:lblAlgn val="ctr"/>
        <c:lblOffset val="100"/>
        <c:noMultiLvlLbl val="0"/>
      </c:catAx>
      <c:valAx>
        <c:axId val="38375424"/>
        <c:scaling>
          <c:orientation val="minMax"/>
        </c:scaling>
        <c:delete val="0"/>
        <c:axPos val="l"/>
        <c:majorGridlines/>
        <c:numFmt formatCode="0.00" sourceLinked="1"/>
        <c:majorTickMark val="out"/>
        <c:minorTickMark val="none"/>
        <c:tickLblPos val="nextTo"/>
        <c:crossAx val="3836953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numRef>
              <c:f>Sheet1!$B$50:$L$50</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Sheet1!$B$51:$L$51</c:f>
              <c:numCache>
                <c:formatCode>0.00</c:formatCode>
                <c:ptCount val="11"/>
                <c:pt idx="0">
                  <c:v>1.0535426151879137</c:v>
                </c:pt>
                <c:pt idx="1">
                  <c:v>1.1432664473198693</c:v>
                </c:pt>
                <c:pt idx="2">
                  <c:v>1.8265211273864035</c:v>
                </c:pt>
                <c:pt idx="3">
                  <c:v>1.5675780936482022</c:v>
                </c:pt>
                <c:pt idx="4">
                  <c:v>2.2397013855593846</c:v>
                </c:pt>
                <c:pt idx="5">
                  <c:v>2.2641708200951229</c:v>
                </c:pt>
                <c:pt idx="6">
                  <c:v>2.2196715022236031</c:v>
                </c:pt>
                <c:pt idx="7">
                  <c:v>2.2402195658351296</c:v>
                </c:pt>
                <c:pt idx="8">
                  <c:v>1.885796780830342</c:v>
                </c:pt>
                <c:pt idx="9">
                  <c:v>2.282186743633865</c:v>
                </c:pt>
                <c:pt idx="10">
                  <c:v>1.8780292572624182</c:v>
                </c:pt>
              </c:numCache>
            </c:numRef>
          </c:val>
          <c:smooth val="0"/>
          <c:extLst>
            <c:ext xmlns:c16="http://schemas.microsoft.com/office/drawing/2014/chart" uri="{C3380CC4-5D6E-409C-BE32-E72D297353CC}">
              <c16:uniqueId val="{00000000-48E4-457B-89F0-837EA86DF157}"/>
            </c:ext>
          </c:extLst>
        </c:ser>
        <c:dLbls>
          <c:showLegendKey val="0"/>
          <c:showVal val="0"/>
          <c:showCatName val="0"/>
          <c:showSerName val="0"/>
          <c:showPercent val="0"/>
          <c:showBubbleSize val="0"/>
        </c:dLbls>
        <c:smooth val="0"/>
        <c:axId val="38395904"/>
        <c:axId val="38397440"/>
      </c:lineChart>
      <c:catAx>
        <c:axId val="38395904"/>
        <c:scaling>
          <c:orientation val="minMax"/>
        </c:scaling>
        <c:delete val="0"/>
        <c:axPos val="b"/>
        <c:numFmt formatCode="General" sourceLinked="1"/>
        <c:majorTickMark val="out"/>
        <c:minorTickMark val="none"/>
        <c:tickLblPos val="nextTo"/>
        <c:crossAx val="38397440"/>
        <c:crosses val="autoZero"/>
        <c:auto val="1"/>
        <c:lblAlgn val="ctr"/>
        <c:lblOffset val="100"/>
        <c:noMultiLvlLbl val="0"/>
      </c:catAx>
      <c:valAx>
        <c:axId val="38397440"/>
        <c:scaling>
          <c:orientation val="minMax"/>
        </c:scaling>
        <c:delete val="0"/>
        <c:axPos val="l"/>
        <c:majorGridlines/>
        <c:numFmt formatCode="0.00" sourceLinked="1"/>
        <c:majorTickMark val="out"/>
        <c:minorTickMark val="none"/>
        <c:tickLblPos val="nextTo"/>
        <c:crossAx val="38395904"/>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numRef>
              <c:f>Sheet1!$B$130:$M$130</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Sheet1!$B$131:$M$131</c:f>
              <c:numCache>
                <c:formatCode>0.00</c:formatCode>
                <c:ptCount val="12"/>
                <c:pt idx="0">
                  <c:v>0.18082339570776215</c:v>
                </c:pt>
                <c:pt idx="1">
                  <c:v>0.16762339957435646</c:v>
                </c:pt>
                <c:pt idx="2">
                  <c:v>0.13932282453694525</c:v>
                </c:pt>
                <c:pt idx="3">
                  <c:v>8.7410274254612952E-2</c:v>
                </c:pt>
                <c:pt idx="4">
                  <c:v>8.9239515126029456E-2</c:v>
                </c:pt>
                <c:pt idx="5">
                  <c:v>5.5915607246387417E-2</c:v>
                </c:pt>
                <c:pt idx="6">
                  <c:v>5.396674408353249E-2</c:v>
                </c:pt>
                <c:pt idx="7">
                  <c:v>6.0703896767364603E-2</c:v>
                </c:pt>
                <c:pt idx="8">
                  <c:v>5.3511801058622313E-2</c:v>
                </c:pt>
                <c:pt idx="9">
                  <c:v>5.0009784999914604E-2</c:v>
                </c:pt>
                <c:pt idx="10">
                  <c:v>4.0230191518013374E-2</c:v>
                </c:pt>
                <c:pt idx="11">
                  <c:v>4.6810173338464246E-2</c:v>
                </c:pt>
              </c:numCache>
            </c:numRef>
          </c:val>
          <c:smooth val="0"/>
          <c:extLst>
            <c:ext xmlns:c16="http://schemas.microsoft.com/office/drawing/2014/chart" uri="{C3380CC4-5D6E-409C-BE32-E72D297353CC}">
              <c16:uniqueId val="{00000000-D41B-4496-A941-00B519C8D27D}"/>
            </c:ext>
          </c:extLst>
        </c:ser>
        <c:dLbls>
          <c:showLegendKey val="0"/>
          <c:showVal val="0"/>
          <c:showCatName val="0"/>
          <c:showSerName val="0"/>
          <c:showPercent val="0"/>
          <c:showBubbleSize val="0"/>
        </c:dLbls>
        <c:smooth val="0"/>
        <c:axId val="41260160"/>
        <c:axId val="41261696"/>
      </c:lineChart>
      <c:catAx>
        <c:axId val="41260160"/>
        <c:scaling>
          <c:orientation val="minMax"/>
        </c:scaling>
        <c:delete val="0"/>
        <c:axPos val="b"/>
        <c:numFmt formatCode="General" sourceLinked="1"/>
        <c:majorTickMark val="out"/>
        <c:minorTickMark val="none"/>
        <c:tickLblPos val="nextTo"/>
        <c:crossAx val="41261696"/>
        <c:crosses val="autoZero"/>
        <c:auto val="1"/>
        <c:lblAlgn val="ctr"/>
        <c:lblOffset val="100"/>
        <c:noMultiLvlLbl val="0"/>
      </c:catAx>
      <c:valAx>
        <c:axId val="41261696"/>
        <c:scaling>
          <c:orientation val="minMax"/>
        </c:scaling>
        <c:delete val="0"/>
        <c:axPos val="l"/>
        <c:majorGridlines/>
        <c:numFmt formatCode="0.00" sourceLinked="1"/>
        <c:majorTickMark val="out"/>
        <c:minorTickMark val="none"/>
        <c:tickLblPos val="nextTo"/>
        <c:crossAx val="41260160"/>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numRef>
              <c:f>Sheet1!$B$237:$M$237</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Sheet1!$B$238:$M$238</c:f>
              <c:numCache>
                <c:formatCode>0.00</c:formatCode>
                <c:ptCount val="12"/>
                <c:pt idx="0">
                  <c:v>0.14963004235856303</c:v>
                </c:pt>
                <c:pt idx="1">
                  <c:v>0.14189242313945122</c:v>
                </c:pt>
                <c:pt idx="2">
                  <c:v>0.12160405177973765</c:v>
                </c:pt>
                <c:pt idx="3">
                  <c:v>0.12671264613684544</c:v>
                </c:pt>
                <c:pt idx="4">
                  <c:v>0.12829214732304939</c:v>
                </c:pt>
                <c:pt idx="5">
                  <c:v>0.11799969880003272</c:v>
                </c:pt>
                <c:pt idx="6">
                  <c:v>0.12574246582262089</c:v>
                </c:pt>
                <c:pt idx="7">
                  <c:v>0.1422473285360579</c:v>
                </c:pt>
                <c:pt idx="8">
                  <c:v>0.14213597720257412</c:v>
                </c:pt>
                <c:pt idx="9">
                  <c:v>0.15844813281900652</c:v>
                </c:pt>
                <c:pt idx="10">
                  <c:v>0.1479802907158238</c:v>
                </c:pt>
                <c:pt idx="11">
                  <c:v>0.15864582728832216</c:v>
                </c:pt>
              </c:numCache>
            </c:numRef>
          </c:val>
          <c:smooth val="0"/>
          <c:extLst>
            <c:ext xmlns:c16="http://schemas.microsoft.com/office/drawing/2014/chart" uri="{C3380CC4-5D6E-409C-BE32-E72D297353CC}">
              <c16:uniqueId val="{00000000-D0B9-4C9D-9EC6-108C613F31B7}"/>
            </c:ext>
          </c:extLst>
        </c:ser>
        <c:dLbls>
          <c:showLegendKey val="0"/>
          <c:showVal val="0"/>
          <c:showCatName val="0"/>
          <c:showSerName val="0"/>
          <c:showPercent val="0"/>
          <c:showBubbleSize val="0"/>
        </c:dLbls>
        <c:smooth val="0"/>
        <c:axId val="43843584"/>
        <c:axId val="43845120"/>
      </c:lineChart>
      <c:catAx>
        <c:axId val="43843584"/>
        <c:scaling>
          <c:orientation val="minMax"/>
        </c:scaling>
        <c:delete val="0"/>
        <c:axPos val="b"/>
        <c:numFmt formatCode="General" sourceLinked="1"/>
        <c:majorTickMark val="out"/>
        <c:minorTickMark val="none"/>
        <c:tickLblPos val="nextTo"/>
        <c:crossAx val="43845120"/>
        <c:crosses val="autoZero"/>
        <c:auto val="1"/>
        <c:lblAlgn val="ctr"/>
        <c:lblOffset val="100"/>
        <c:noMultiLvlLbl val="0"/>
      </c:catAx>
      <c:valAx>
        <c:axId val="43845120"/>
        <c:scaling>
          <c:orientation val="minMax"/>
        </c:scaling>
        <c:delete val="0"/>
        <c:axPos val="l"/>
        <c:majorGridlines/>
        <c:numFmt formatCode="0.00" sourceLinked="1"/>
        <c:majorTickMark val="out"/>
        <c:minorTickMark val="none"/>
        <c:tickLblPos val="nextTo"/>
        <c:crossAx val="43843584"/>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numRef>
              <c:f>Sheet1!$B$341:$M$341</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Sheet1!$B$342:$M$342</c:f>
              <c:numCache>
                <c:formatCode>0.00</c:formatCode>
                <c:ptCount val="12"/>
                <c:pt idx="0">
                  <c:v>0.92633825076651044</c:v>
                </c:pt>
                <c:pt idx="1">
                  <c:v>0.83834043062290164</c:v>
                </c:pt>
                <c:pt idx="2">
                  <c:v>0.72859767365348138</c:v>
                </c:pt>
                <c:pt idx="3">
                  <c:v>0.69437368284840029</c:v>
                </c:pt>
                <c:pt idx="4">
                  <c:v>0.82408941269502756</c:v>
                </c:pt>
                <c:pt idx="5">
                  <c:v>0.75734301029204154</c:v>
                </c:pt>
                <c:pt idx="6">
                  <c:v>0.90717727810146243</c:v>
                </c:pt>
                <c:pt idx="7">
                  <c:v>0.98643477314518724</c:v>
                </c:pt>
                <c:pt idx="8">
                  <c:v>1.1634422712042174</c:v>
                </c:pt>
                <c:pt idx="9">
                  <c:v>1.934204737638308</c:v>
                </c:pt>
                <c:pt idx="10">
                  <c:v>2.3338949581229151</c:v>
                </c:pt>
                <c:pt idx="11">
                  <c:v>2.1536073795155284</c:v>
                </c:pt>
              </c:numCache>
            </c:numRef>
          </c:val>
          <c:smooth val="0"/>
          <c:extLst>
            <c:ext xmlns:c16="http://schemas.microsoft.com/office/drawing/2014/chart" uri="{C3380CC4-5D6E-409C-BE32-E72D297353CC}">
              <c16:uniqueId val="{00000000-0ECB-4410-850C-B4FDEA0D1FAE}"/>
            </c:ext>
          </c:extLst>
        </c:ser>
        <c:dLbls>
          <c:showLegendKey val="0"/>
          <c:showVal val="0"/>
          <c:showCatName val="0"/>
          <c:showSerName val="0"/>
          <c:showPercent val="0"/>
          <c:showBubbleSize val="0"/>
        </c:dLbls>
        <c:smooth val="0"/>
        <c:axId val="44352640"/>
        <c:axId val="44354176"/>
      </c:lineChart>
      <c:catAx>
        <c:axId val="44352640"/>
        <c:scaling>
          <c:orientation val="minMax"/>
        </c:scaling>
        <c:delete val="0"/>
        <c:axPos val="b"/>
        <c:numFmt formatCode="General" sourceLinked="1"/>
        <c:majorTickMark val="out"/>
        <c:minorTickMark val="none"/>
        <c:tickLblPos val="nextTo"/>
        <c:crossAx val="44354176"/>
        <c:crosses val="autoZero"/>
        <c:auto val="1"/>
        <c:lblAlgn val="ctr"/>
        <c:lblOffset val="100"/>
        <c:noMultiLvlLbl val="0"/>
      </c:catAx>
      <c:valAx>
        <c:axId val="44354176"/>
        <c:scaling>
          <c:orientation val="minMax"/>
        </c:scaling>
        <c:delete val="0"/>
        <c:axPos val="l"/>
        <c:majorGridlines/>
        <c:numFmt formatCode="0.00" sourceLinked="1"/>
        <c:majorTickMark val="out"/>
        <c:minorTickMark val="none"/>
        <c:tickLblPos val="nextTo"/>
        <c:crossAx val="4435264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131BC-5160-4630-ACA7-AD6ABEFEE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11</Pages>
  <Words>1950</Words>
  <Characters>11116</Characters>
  <Application>Microsoft Office Word</Application>
  <DocSecurity>0</DocSecurity>
  <Lines>92</Lines>
  <Paragraphs>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13040</CharactersWithSpaces>
  <SharedDoc>false</SharedDoc>
  <HLinks>
    <vt:vector size="6" baseType="variant">
      <vt:variant>
        <vt:i4>3932176</vt:i4>
      </vt:variant>
      <vt:variant>
        <vt:i4>0</vt:i4>
      </vt:variant>
      <vt:variant>
        <vt:i4>0</vt:i4>
      </vt:variant>
      <vt:variant>
        <vt:i4>5</vt:i4>
      </vt:variant>
      <vt:variant>
        <vt:lpwstr>mailto:vodovod1@vodovod-zadar.hr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adunatov</dc:creator>
  <cp:lastModifiedBy>Korisnik</cp:lastModifiedBy>
  <cp:revision>17</cp:revision>
  <cp:lastPrinted>2020-06-03T08:29:00Z</cp:lastPrinted>
  <dcterms:created xsi:type="dcterms:W3CDTF">2020-06-03T06:40:00Z</dcterms:created>
  <dcterms:modified xsi:type="dcterms:W3CDTF">2020-06-12T06:56:00Z</dcterms:modified>
</cp:coreProperties>
</file>